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C-5732/2013 vom 18. Februar 2016</w:t>
      </w:r>
    </w:p>
    <w:p>
      <w:r>
        <w:t>Bundesverwaltungsgericht, 2016-02-18, DE</w:t>
      </w:r>
    </w:p>
    <w:p>
      <w:r>
        <w:rPr>
          <w:b/>
        </w:rPr>
        <w:t xml:space="preserve">Quelle: </w:t>
      </w:r>
      <w:r>
        <w:t>https://mcp.opencaselaw.ch/entscheid/bvger_C-5732_2013</w:t>
      </w:r>
    </w:p>
    <w:p>
      <w:r>
        <w:t>FR: TAF C-5732/2013 du 18 février 2016</w:t>
      </w:r>
    </w:p>
    <w:p>
      <w:r>
        <w:t>IT: TAF C-5732/2013 del 18 febbraio 2016</w:t>
      </w:r>
    </w:p>
    <w:p>
      <w:pPr>
        <w:pStyle w:val="Heading2"/>
      </w:pPr>
      <w:r>
        <w:t>Regeste</w:t>
      </w:r>
    </w:p>
    <w:p>
      <w:r>
        <w:t>Spezialitätenliste in der Krankenversicherung</w:t>
      </w:r>
    </w:p>
    <w:p>
      <w:pPr>
        <w:pStyle w:val="Heading2"/>
      </w:pPr>
      <w:r>
        <w:t>Erwägungen</w:t>
      </w:r>
    </w:p>
    <w:p>
      <w:r>
        <w:rPr>
          <w:b/>
        </w:rPr>
        <w:t>E. 1</w:t>
      </w:r>
    </w:p>
    <w:p>
      <w:r>
        <w:t>Die Zuständigkeit des Bundesverwaltungsgerichts zur Beurteilung der vorliegenden Beschwerde vom 10. Oktober 2013 gegen die als Verfügung im Sinn von Art. 5 Abs. 1 VwVG zu qualifizierende Anordnung der Vorinstanz vom 12. September 2013 ergibt sich aus Art. 31, 32 und 33 Bst. d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12. September 2013, mit welcher im Rahmen der Überprüfung der Aufnahmebedingungen alle drei Jahre der Publikumspreis (PP) des von der Beschwerdeführerin vertriebenen Arzneimittels B._______ unter alleiniger Anwendung des APV per 1. November 2013 um 23.24 % gesenkt wurde. Die Beschwerde richtet sich gegen diese Verfügung als Ganzes (siehe auch S. 3 der Beschwerde). Streitgegenstand, der sich grundsätzlich durch den Gegenstand der angefochtenen Verfügung sowie die Parteibegehren bestimmt (BGE 133 II 35 E. 2), ist hier damit die angeordnete Preissenkung. Strittig und zu prüfen ist dabei insbesondere die Frage, ob die Vorinstanz im Jahr 2013 überhaupt befugt war, eine Überprüfung der Aufnahmebedingungen des Arzneimittels B._______ durchzuführen.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12. September 2013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12. September 2013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in Verbindung mit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 &gt; Berichte 2013-2014, abgerufen am 2. Februar 2016, nachfolgend: Gutachten Gächter/Meienberger).</w:t>
      </w:r>
    </w:p>
    <w:p>
      <w:r>
        <w:rPr>
          <w:b/>
        </w:rPr>
        <w:t>E. 5</w:t>
      </w:r>
    </w:p>
    <w:p>
      <w:r>
        <w:t>Zunächst ist zu prüfen, ob es mit den einschlägigen Bestimmungen der KVV und KLV vereinbar ist, dass die Vorinstanz die dreijährliche Überprüfung der Aufnahmebedingungen von B._______ im Jahr 2013 durchgeführt hat.</w:t>
      </w:r>
    </w:p>
    <w:p>
      <w:r>
        <w:rPr>
          <w:b/>
        </w:rPr>
        <w:t>E. 5.1</w:t>
      </w:r>
    </w:p>
    <w:p>
      <w:r>
        <w:t>Nach Art. 65d Abs. 1 KVV überprüft das BAG sämtliche Arzneimittel, die in der Spezialitätenliste aufgeführt sind, alle drei Jahre daraufhin, ob sie die Aufnahmebedingungen noch erfüllen. Nach Art. 35b KLV führt das BAG die Überprüfung der Fabrikabgabepreise der Originalpräparate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 Massgebend für die Überprüfung ist das Aufnahmedatum der ersten Handelsform eines Wirkstoffes, der in dem Originalpräparat enthalten ist (Abs. 3). Art. 66 KVV bestimmt, dass die Preisüberprüfungen nach den Art. 65a-65f KVV unabhängig voneinander durchgeführt werden.</w:t>
      </w:r>
    </w:p>
    <w:p>
      <w:r>
        <w:rPr>
          <w:b/>
        </w:rPr>
        <w:t>E. 5.2</w:t>
      </w:r>
    </w:p>
    <w:p>
      <w:r>
        <w:t>Die Vorinstanz hat gestützt auf Art. 35b KLV und Art. 66 KVV im Jahr 2013 die dreijährliche Überprüfung der Aufnahmebedingungen durchgeführt, nachdem sie die Preise von B._______ bereits im Jahr 2012 im Rahmen der Überprüfung der Aufnahmebedingungen nach Patentablauf gesenkt hatte. Sie hält in der angefochtenen Verfügung dazu fest, dass die Überprüfung nach Patentablauf und die Überprüfung alle drei Jahre zwei voneinander unabhängige Verfahren seien, die nicht auf denselben rechtlichen Grundlagen beruhten. Zwischen diesen beiden Verfahren bestehe kein enger sachlicher Zusammenhang, welcher eine Koordination nötig mache. Überprüfungen nach Patentablauf seien einmalige Überprüfungen, wohingegen die dreijährliche Überprüfung eine periodische Überprüfung aller SL-Präparate sei, bei welcher pro Jahr rund 800 Arzneimittel überprüft würden. Am 1. Juni 2013 sei zudem Art. 66 KVV in Kraft getreten, der explizit vorsehe, dass die Preisüberprüfungen unabhängig voneinander durchgeführt würden. Da ein Interesse daran bestehe, die Preise der Arzneimittel nach deren Patentablauf zu senken, habe der Verordnungsgeber bewusst auf eine Ausnahmeregelung analog zur Überprüfung aufgrund einer Indikationserweiterung verzichtet.</w:t>
      </w:r>
    </w:p>
    <w:p>
      <w:r>
        <w:rPr>
          <w:b/>
        </w:rPr>
        <w:t>E. 5.3</w:t>
      </w:r>
    </w:p>
    <w:p>
      <w:r>
        <w:t>Die Beschwerdeführerin stellt sich auf den Standpunkt, dass die dreijährliche Überprüfung von B._______ erst im Jahr 2015 stattfinden darf, also drei Jahre nach der im Jahr 2012 durchgeführten Überprüfung nach Patentablauf. Sie ist der Ansicht, dass Art. 35b Abs. 2 KLV eine ausfüllungsbedürftige Lücke enthalte, da bei Arzneimitteln, deren Preis nach Patentablauf überprüft worden sei, keine Wiederherstellung des ordentlichen Überprüfungsrhythmus vorgesehen sei. Zudem stehe Art. 35b Abs. 2 KLV in Widerspruch zu dem erst kürzlich eingefügten Art. 66 KVV.</w:t>
      </w:r>
    </w:p>
    <w:p>
      <w:r>
        <w:rPr>
          <w:b/>
        </w:rPr>
        <w:t>E. 5.4</w:t>
      </w:r>
    </w:p>
    <w:p>
      <w:r>
        <w:t>Aus Art. 35b Abs. 1 und 3 KLV ergibt sich, dass B._______ gemäss dem ordentlichen Überprüfungsrhythmus im Jahr 2013 der dreijährlichen Überprüfung der Aufnahmebedingungen unterliegt (siehe auch das Schreiben der Vorinstanz an die Beschwerdeführerin vom 19. März 2013, act. 1), da die erste Handelsform des in B._______ enthaltenen Wirkstoffs C._______ erstmals im Jahr 1998 in die Spezialitätenliste aufgenommen wurde. Die im Jahr 2012 durchgeführte Überprüfung nach Patentablauf stellt keinen in Art. 35b Abs. 2 KLV genannten Tatbestand dar, welchen den ordentlichen Rhythmus der dreijährlichen Überprüfung unterbrechen und B._______ von der dreijährlichen Überprüfung im Jahr 2013 befreien würde. Der Wortlaut wie auch die Systematik von Art. 35b KLV sind diesbezüglich klar und unmissverständlich, wobei auch die französische und die italienische Sprachfassung mit der deutschen Version vollständig übereinstimmen.</w:t>
      </w:r>
    </w:p>
    <w:p>
      <w:r>
        <w:rPr>
          <w:b/>
        </w:rPr>
        <w:t>E. 5.5</w:t>
      </w:r>
    </w:p>
    <w:p>
      <w:r>
        <w:t>Es sind keine Gründe ersichtlich, Art. 35b Abs. 2 KLV über dessen Wortlaut hinaus dahingehend auszulegen, dass auch eine Überprüfung nach Patentablauf den ordentlichen Rhythmus der dreijährlichen Überprüfung unterbricht. Die mit der Änderung der KVV und der KLV vom 1. Juli 2009 per 1. Oktober 2009 (AS 2009 4246; AS 2009 4252) eingeführte dreijährliche Überprüfung der Aufnahmebedingungen war vom Verordnungsgeber als rasch wirksame Massnahme zur Kosteneindämmung im Bereich der Arzneimittel vorgesehen (vgl. BAG-Kommentar zu den Änderungen der KVV und der KLV per 1. Oktober 2009 und 1. Januar 2010, S. 3), was gegen eine Erweiterung des Ausnahmekatalogs von Art. 35b Abs. 2 KLV spricht. Zu dem per 1. August 2010 eingeführten Art. 35b Abs. 2 KLV liegen keine Materialien vor. Auch ergeben sich aus der Entstehungsgeschichte der dreijährlichen Überprüfung keine Aspekte, die darauf hinweisen, dass der Verordnungsgeber beabsichtigt hat, dass auch die Überprüfung nach Patentablauf den ordentlichen dreijährlichen Überprüfungsrhythmus durchbricht. Vielmehr ist davon auszugehen, dass der Verordnungsgeber andernfalls für die Ausnahmebestimmung eine entsprechende Formulierung gewählt hätte. Der Umstand, dass die Überprüfung nach Patentablauf nicht als Ausnahme in Art. 35b Abs. 2 KLV aufgeführt wird, ist somit als bewusst negative Antwort des Verordnungsgebers zu betrachten, womit auch keine vom Gericht auszufüllende Lücke vorliegt (vgl. BGE 130 V 233 E. 2.3). Inwiefern diesbezüglich aus dem am 1. Juni 2013 in Kraft getretenen Art. 66 KVV etwas Gegenteiliges abzuleiten ist, ist nicht ersichtlich, zumal sich diese Bestimmung nicht zum Überprüfungsrhythmus äussert und sich auch aus dessen Entstehungsgeschichte keine diesbezüglichen Hinweise ergeben (BAG-Kommentar zu den Änderungen der KVV und der KLV per 1. Juni 2013 und 1. Januar 2014, S. 8). Der Forderung nach einer unabhängigen Durchführung der Preisüberprüfungen nach Art. 65a-65f KVV wird mit der angefochtenen Verfügung nachgekommen. Es ist damit nicht ersichtlich, dass das Vorgehen der Vorinstanz Art. 66 KVV oder Art. 35b KLV widerspricht.</w:t>
      </w:r>
    </w:p>
    <w:p>
      <w:r>
        <w:rPr>
          <w:b/>
        </w:rPr>
        <w:t>E. 6</w:t>
      </w:r>
    </w:p>
    <w:p>
      <w:r>
        <w:t>Weiter ist die Rüge der Beschwerdeführerin zu prüfen, wonach Art. 66 KVV und Art. 35b Abs. 2 KLV gegen übergeordnetes Recht, namentlich Art. 32 KVG, verstossen.</w:t>
      </w:r>
    </w:p>
    <w:p>
      <w:r>
        <w:rPr>
          <w:b/>
        </w:rPr>
        <w:t>E. 6.1</w:t>
      </w:r>
    </w:p>
    <w:p>
      <w:r>
        <w:t>Das Bundesverwaltungsgericht kann - wie das Bundesgericht -Verordnungen des Bundesrates auf ihre Gesetz- und Verfassungsmässigkeit prüfen (vgl. BGE 136 II 337 E. 5.1). Einer Verordnungsbestimmung, welche übergeordnetem Recht widerspricht oder in diesem keine Grundlage findet, hat das Gericht die Anwendung zu versagen, sofern diese nicht gesetzes- oder verfassungskonform ausgelegt werden kann (vgl. BVGE 2007/43 E. 4.4.1, Urteil BVGer C-1827/2012 vom 1. Oktober 2012 E. 2.4). Bei unselbständigen Verordnungen, die sich auf eine gesetzliche Delegation stützen, ist zu prüfen,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(BGE 136 II 337 E. 5.1 mit Hinweisen, vgl. auch BGE 137 III 217 E. 2.3; 133 V 569 E. 5.1).</w:t>
      </w:r>
    </w:p>
    <w:p>
      <w:r>
        <w:rPr>
          <w:b/>
        </w:rPr>
        <w:t>E. 6.2</w:t>
      </w:r>
    </w:p>
    <w:p>
      <w:r>
        <w:t>Die Beschwerdeführerin stellt sich auf den Standpunkt, dass Art. 66 KVV und Art. 35b Abs. 2 KLV keine genügende Grundlage für die Überprüfung der Aufnahmebedingungen von B._______ im Jahr 2013 seien. Der übergeordnete Art. 32 Abs. 2 KVG bestimme, dass Wirksamkeit, Zweckmässigkeit und Wirtschaftlichkeit periodisch zu überprüfen seien. Periodisch bedeute laut Duden «in regelmässigen Abständen», «regelmässig» oder in «bestimmter Folge». Aufgrund von Art. 35b Abs. 2 KLV würden Arzneimittel, deren Patent ablaufe, nicht mehr periodisch, sondern nach einem zufälligen Zeitabstand überprüft. Das sei nicht gesetzmässig, weshalb die angefochtene Verfügung das Legalitätsprinzip verletze. Der 3-Jahresrhythmus als Ausdruck der gesetzlichen periodischen Überprüfung der Aufnahmebedingungen müsse auch dann gewährleistet werden, wenn ein Arzneimittel aus einem bestimmten Anlass ausnahmsweise im Laufe dieser drei Jahre überprüft werde.</w:t>
      </w:r>
    </w:p>
    <w:p>
      <w:r>
        <w:rPr>
          <w:b/>
        </w:rPr>
        <w:t>E. 6.3</w:t>
      </w:r>
    </w:p>
    <w:p>
      <w:r>
        <w:t>Die Vorinstanz führt dazu in der Beschwerdevernehmlassung aus, dass es dem Bundesrat bzw. dem EDI freistehe, im Rahmen von Gesetz und Verfassung zu bestimmen, nach welchem Verfahren die Überprüfung von Arzneimitteln auf der Spezialitätenliste zu erfolgen habe. Das liege in der Vollzugskompetenz des Bundesrates und im Ermessensbereich des BAG, welche gerade wegen der technischen Komplexität und der sich oft ändernden Verhältnisse über einen ausreichenden Entscheidungsspielraum verfügen müssten. Art. 32 Abs. 2 KVG schliesse Überprüfungen ausserhalb des Dreijahresrhythmus nicht aus. Wenn eine periodische Prüfung durchgeführt werden dürfe, müsse eine Überprüfung ausserhalb der Periodizität erst recht zulässig sein (a maiore ad minus). Folgerichtig könne eine Überprüfung der Aufnahmebedingungen grundsätzlich jederzeit stattfinden. Dies ergebe sich implizit auch aus Art. 68 KVV, wonach ein Arzneimittel aus der SL gestrichen werde, wenn es nicht mehr alle Aufnahmebedingungen erfülle. Die Beschwerdeführerin habe gewusst, zu welchen Zeitpunkten die dreijährliche Preisüberprüfung und die Überprüfung nach Patentablauf stattfänden. Die Rechtssicherheit und die Planbarkeit seien daher gewährleistet.</w:t>
      </w:r>
    </w:p>
    <w:p>
      <w:r>
        <w:rPr>
          <w:b/>
        </w:rPr>
        <w:t>E. 6.4</w:t>
      </w:r>
    </w:p>
    <w:p>
      <w:r>
        <w:t>Laut Art. 52 Abs. 1 Ingress KVG gelten auch im Bereich der Spezialitätenliste die Grundsätze der Wirksamkeit, Zweckmässigkeit und Wirtschaftlichkeit der Leistungen (Art. 32 Abs. 1 KVG). Dabei handelt es sich um fundamentale Prinzipien im gesamten Leistungsrecht der obligatorischen Krankenpflegeversicherung (vgl. Urteil des BGer K 55/05 vom 24. Oktober 2005 E. 1.2), die periodisch überprüft werden (Art. 32 Abs. 2 KVG). 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Grundsatzurteil des BVGer C-5912/2013 vom 30. April 2015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6.5</w:t>
      </w:r>
    </w:p>
    <w:p>
      <w:r>
        <w:t>Zum Verfahren und zum Rhythmus der periodischen Überprüfung der WZW-Kriterien macht das Gesetz, insbesondere Art. 32 Abs. 2 KVG, keine Vorgaben. Insofern bewegen sich der Bundesrat gestützt auf die in Art. 96 KVG und das EDI gestützt auf Art. 65c Abs. 3 KVV und Art. 70a KVV im Rahmen der ihnen eingeräumten Vollzugskompetenzen, wenn sie das Verfahren und den Überprüfungsrhythmus regeln. In welchem Rhythmus die periodische Überprüfung im Sinn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 (Urteil des BGer 9C_417/2015 vom 14. Dezember 2015 E. 5.6). Wenn der Verordnungsgeber vorsieht, dass eine Überprüfung nach Patentablauf den ordentlichen dreijährlichen Überprüfungsrhythmus nicht unterbricht, ist insbesondere mit Blick auf die angestrebte Kosteneindämmung nicht ersichtlich, inwiefern dies aus dem Rahmen der ihm im Gesetz delegierten Kompetenzen fällt. Ob das sachgerecht ist, muss vom Gericht nicht beurteilt werden. Die Beschwerdeführerin kann aus Art. 32 Abs. 2 KVG keinen Anspruch ableiten, dass die Aufnahmebedingungen von B._______ höchstens alle drei Jahre überprüft werden. Die periodische Überprüfung soll gerade sicherstellen, dass der obligatorischen Krankenpflegeversicherung keine unnötigen Kosten belastet werden. So ist insbesondere aus dem Begriff «periodisch» entgegen der Ansicht der Beschwerdeführerin nicht zu schliessen, dass Preisüberprüfungen ausserhalb des dreijährlichen Rhythmus nicht zulässig sind. Auch der in diesem Zusammenhang vorgebrachte Einwand der mangelnden Rechts- und Planungssicherheit ist nicht berechtigt, knüpfen doch die jeweiligen Preisüberprüfungen an objektive Kriterien an, die den Zulassungsinhabern bekannt sind. Ein Verstoss gegen übergeordnete Gesetzesbestimmungen, insbesondere Art. 32 Abs. 2 KVG, ist nicht ersichtlich.</w:t>
      </w:r>
    </w:p>
    <w:p>
      <w:r>
        <w:rPr>
          <w:b/>
        </w:rPr>
        <w:t>E. 7</w:t>
      </w:r>
    </w:p>
    <w:p>
      <w:r>
        <w:t>Mit Blick auf die gebotene verfassungskonforme Auslegung des Verordnungsrechts (vgl. BGE 135 V 361 E. 5.4) ist weiter zu prüfen, ob die in Art. 35b Abs. 2 KLV vorgesehene unterschiedliche Behandlung der verschiedenen einmaligen Preisüberprüfungstatbestände gegen das Gleichbehandlungsgebot verstösst.</w:t>
      </w:r>
    </w:p>
    <w:p>
      <w:r>
        <w:rPr>
          <w:b/>
        </w:rPr>
        <w:t>E. 7.1</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7.2</w:t>
      </w:r>
    </w:p>
    <w:p>
      <w:r>
        <w:t>Zunächst ist festzuhalten, dass das Konzept der Spezialitätenliste neben der periodischen dreijährlichen Überprüfung auch verschiedene einmalige Preisüberprüfungen vorsieht, die an unterschiedliche sachliche Kriterien anknüpfen (z.B. Indikationserweiterung, Patentablauf oder Änderung einer Limitierung; siehe dazu oben E. 4.7), was grundsätzlich nicht dem Rechtsgleichheitsgebot widerspricht (vgl. Urteil des BVGer C-3590/2012 E. 8.4).</w:t>
      </w:r>
    </w:p>
    <w:p>
      <w:r>
        <w:rPr>
          <w:b/>
        </w:rPr>
        <w:t>E. 7.3</w:t>
      </w:r>
    </w:p>
    <w:p>
      <w:r>
        <w:t>Nach Auffassung der Beschwerdeführerin trifft Art. 35b Abs. 2 KLV Unterscheidungen zwischen verschiedenen Gruppen von Arzneimitteln, für die es keine sachlichen Gründe gibt. Die Arzneimittel, welche einer einmaligen Überprüfung der Aufnahmebedingungen unterzogen wurden, seien gleich zu behandeln. Zutreffend ist zwar, dass die Auswirkungen bei allen einmaligen Prüfungen in der Regel Preissenkungen und damit die gleichen sind. Sämtliche Originalpräparate, die nach dem Patentablauf einer Preisüberprüfung unterzogen wurden, werden jedoch gleich behandelt. Zudem weist die Vorinstanz in nachvollziehbarer Weise auf Verschiedenheiten hin, die eine unterschiedliche Behandlung der einmaligen Überprüfungen sachlich rechtfertigen. So unterscheidet sich die Überprüfung nach Patentablauf von der Überprüfung aufgrund einer Indikationserweiterung oder Limitierungsänderung insoweit, als erstere nur einmal im Lebenszyklus eines Originalpräparates stattfindet. Die Überprüfung aufgrund einer Indikationserweiterung oder Limitierungsänderung kann dagegen mehrmals im Lebenszyklus eines Medikaments stattfinden. Laut den vorinstanzlichen Ausführungen könne es bei einem sehr innovativen Originalpräparat sogar vorkommen, dass innerhalb von drei Jahren mehrere derartige Überprüfungen stattfänden, weil das Originalpräparat von Swissmedic in diesem Zeitraum mehrmals zur Behandlung weiterer Indikationen zugelassen werde. Ein weiterer Unterschied ist, dass das Resultat der Überprüfung nach Patentablauf für die Beurteilung der Preise von Generika massgebend ist (vgl. Art. 65c Abs. 3 KVV), was bei den Ergebnissen der anderen einmaligen Prüfungen nicht der Fall ist. Wie die Vorinstanz darlegt, könne sich in der Zeit nach einem Patentablauf der Fabrikabgabepreis in den Referenzländern für den APV ändern. Aufgrund der Einführung von Generika könnten aus Wettbewerbsgründen oder aufgrund von Bestimmungen der Behörden die Preise des Originalpräparates angepasst werden. Das wird nach Ansicht der Vorinstanz auch dadurch bestätigt, dass die Preise von B._______ nur 15 Monate nach der Überprüfung nach Patentablauf bereits wieder um 23.24 % gesenkt werden konnten. Im Vergleich zu den Referenzländern seien Generika in der Schweiz immer noch 46 % teurer, und es bestehe ein Interesse daran, die Preise der Arzneimittel nach Ablauf des Patentschutzes zu senken. Daher ist ein Interesse, die Preise eines Originalpräparates und dessen Generika nicht erst drei Jahre nach dem Patentablauf erneut zu überprüfen, sachlich begründbar.</w:t>
      </w:r>
    </w:p>
    <w:p>
      <w:r>
        <w:rPr>
          <w:b/>
        </w:rPr>
        <w:t>E. 7.4</w:t>
      </w:r>
    </w:p>
    <w:p>
      <w:r>
        <w:t>Nach dem Gesagten gibt es sachliche Gründe dafür, dass der Verordnungsgeber für eine Überprüfung, die im Lebenszyklus eines Originalpräparates mehrmals stattfinden kann, in Art. 35b Abs. 2 KLV eine Ausnahmeregelung vorgesehen hat, währendem er für die einmalige Überprüfung nach Patentablauf darauf verzichtet hat. Art. 8 Abs. 1 BV ist damit nicht verletzt.</w:t>
      </w:r>
    </w:p>
    <w:p>
      <w:r>
        <w:rPr>
          <w:b/>
        </w:rPr>
        <w:t>E. 8</w:t>
      </w:r>
    </w:p>
    <w:p>
      <w:r>
        <w:t>Schliesslich ist die Rüge der Beschwerdeführerin zu prüfen, wonach die Durchführung der Preisüberprüfung im Jahr 2013 das Gebot der Gleichbehandlung der Gewerbegenossen und die Wirtschaftsfreiheit verletzt.</w:t>
      </w:r>
    </w:p>
    <w:p>
      <w:r>
        <w:rPr>
          <w:b/>
        </w:rPr>
        <w:t>E. 8.1</w:t>
      </w:r>
    </w:p>
    <w:p>
      <w:r>
        <w:t>Soweit die Beschwerdeführerin einen Anspruch aus der Wirtschaftsfreiheit ableiten will, gegenüber der obligatorischen Krankenpflegeversicherung für eine längere Zeit einen höheren Preis abrechnen zu können, ist zunächst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 Es ist daher unvermeidlich, dass dadurch der Anspruch auf Gleichbehandlung der Gewerbegenossen im Bereich der Modalitäten der Preisfestsetzung von Arzneimitteln in der Spezialitätenliste stark relativiert wird (vgl. Urteile des BVGer C-3590/2012 vom 1. September 2015 E. 10.3 und C-5818/2012 vom 1. September 2015 E. 11.3).</w:t>
      </w:r>
    </w:p>
    <w:p>
      <w:r>
        <w:rPr>
          <w:b/>
        </w:rPr>
        <w:t>E. 8.2</w:t>
      </w:r>
    </w:p>
    <w:p>
      <w:r>
        <w:t>Die Beschwerdeführerin macht geltend, dass aufgrund der nicht-periodischen Überprüfung die Preise von B._______ bereits acht Monate nach der letzten Preisfestsetzung erneut gesenkt worden seien. Hätte die Überprüfung dagegen im Rahmen der ordentlichen Periodizität stattgefunden, hätte sie B._______ somit während mehr als zwei Jahren nicht zu einem tieferen Preis anbieten müssen. Sie erziele deshalb einen tieferen Umsatz. In der Folge habe sie wegen der tieferen Einnahmen weniger Spielraum für Angebote gegenüber den Abnehmern und ein kleineres Budget für Forschung und Entwicklung. Beides benachteilige sie im Wettbewerb und verletze den Grundsatz der Gleichbehandlung der Gewerbegenossen.</w:t>
      </w:r>
    </w:p>
    <w:p>
      <w:r>
        <w:rPr>
          <w:b/>
        </w:rPr>
        <w:t>E. 8.3</w:t>
      </w:r>
    </w:p>
    <w:p>
      <w:r>
        <w:t>Die Vorinstanz hält dem entgegen, dass alle Zulassungsinhaberinnen bei der dreijährlichen Überprüfung gleich behandelt würden. Eine Differenzierung sei deshalb aus sachlichen Gründen gerechtfertigt bzw. im öffentlichen Interesse und verhältnismässig. Ein Verstoss gegen den Grundsatz der Gleichbehandlung der direkten Konkurrenten liege somit nicht vor.</w:t>
      </w:r>
    </w:p>
    <w:p>
      <w:r>
        <w:rPr>
          <w:b/>
        </w:rPr>
        <w:t>E. 8.4</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mit Hinweis auf BGE 132 I 97 E. 2.1).</w:t>
      </w:r>
    </w:p>
    <w:p>
      <w:r>
        <w:rPr>
          <w:b/>
        </w:rPr>
        <w:t>E. 8.5</w:t>
      </w:r>
    </w:p>
    <w:p>
      <w:r>
        <w:t>Im vorliegenden Fall ist es zweifelhaft, ob sich die Beschwerdeführerin überhaupt auf den Grundsatz der Gleichbehandlung der Gewerbegenossen berufen kann. Einerseits wird der Beschwerdeführerin mit dem Arzneimittel B._______ der Zugang auf die Spezialitätenliste und damit zum durch die Krankversicherung vergüteten Arzneimittelmarkt nicht verwehrt. Soweit die Beschwerdeführerin einen höheren Umsatz zu Lasten der obligatorischen Krankenpflegeversicherung erzielen will, ist nicht ersichtlich, inwiefern sie diesbezüglich etwas aus dem Grundsatz der Gleichbehandlung der Gewerbegenossen ableiten kann. Andererseits legt die Beschwerdeführerin auch nicht dar, dass der Verkauf von B._______ durch die Preissenkung im Jahr 2013 wesentlich erschwert wird. Letztlich kann diese Frage aber offenbleiben, da die Beschwerdeführerin inhaltlich nicht substantiiert hat, inwiefern sie gegenüber einem direkten Konkurrenten, der ein Arzneimittel gleicher Indikation anbietet, in wettbewerbsverzerrender Weise benachteiligt wird. Weder wurden entsprechende Konkurrenten noch Konkurrenzprodukte genannt. Es ist im Bereich der Spezialitätenliste systembedingt, dass substituierbare Arzneimittel einerseits unterschiedlichen Preisüberprüfungen unterliegen (siehe oben E. 4.7) und andererseits jeweils auch nicht im gleichen Zeitpunkt überprüft werden.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Der Grundsatz der Gleichbehandlung der Gewerbegenossen bzw. die Wirtschaftsfreiheit werden durch eine Preisüberprüfung von B._______ im Jahr 2013 nicht verletzt.</w:t>
      </w:r>
    </w:p>
    <w:p>
      <w:r>
        <w:rPr>
          <w:b/>
        </w:rPr>
        <w:t>E. 9</w:t>
      </w:r>
    </w:p>
    <w:p>
      <w:r>
        <w:t>Als Zwischenergebnis ist festzuhalten, dass Art. 66 KVV und Art. 35b Abs. 2 KLV nicht verfassungs- oder gesetzwidrig sind. Es ist somit nicht zu beanstanden, dass die Vorinstanz im Jahr 2013 eine dreijährliche Überprüfung des Arzneimittels B._______ durchgeführt hat. Im Folgenden ist insbesondere mit Blick auf das kürzlich vom Bundesgericht mit Urteil 9C_417/2015 vom 14. Dezember 2015 bestätigte Grundsatzurteil des Bundesverwaltungsgerichts C-5912/2013 vom 30. April 2015 betreffend Wirtschaftlichkeitsprüfung im Rahmen der dreijährlichen Überprüfung der Aufnahmebedingungen zu prüfen, ob die angefochtene Preissenkung rechtskonform erfolgt ist. Auch wenn von der Beschwerdeführerin keine konkreten Einwände gegen die Preissenkung in inhaltlicher Hinsicht vorgebracht wurden, steht das einer gerichtlichen Überprüfung dieser Frage nicht entgegen, zumal sie im Rahmen des Streitgegenstandes liegt (siehe oben E. 2 und E. 3.4).</w:t>
      </w:r>
    </w:p>
    <w:p>
      <w:r>
        <w:rPr>
          <w:b/>
        </w:rPr>
        <w:t>E. 10</w:t>
      </w:r>
    </w:p>
    <w:p>
      <w:r>
        <w:t>Nicht strittig ist, dass für das Arzneimittel B._______ nach wie vor eine gültige Zulassung des Heilmittelinstituts (Swissmedic) vorliegt (siehe auch die Liste der zugelassenen Präparate auf www.swissmedic.ch &gt; Arzneimittel &gt; Zugelassene Präparate &gt; Human- und Tierarzneimittel, abgerufen am 29. Januar 2016). Ebenfalls nicht umstritten ist, dass B._______ die Zulassungsvoraussetzungen der Wirksamkeit und Zweckmässigkeit immer noch erfüllt. Zu überprüfen ist im Folgenden die von der Vorinstanz angeordnete Preisreduktion im Rahmen der Beurteilung der Wirtschaftlichkeit von B._______.</w:t>
      </w:r>
    </w:p>
    <w:p>
      <w:r>
        <w:rPr>
          <w:b/>
        </w:rPr>
        <w:t>E. 10.1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10.2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10.3</w:t>
      </w:r>
    </w:p>
    <w:p>
      <w:r>
        <w:t>Beim TQV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(Art. 34 Abs. 2 Bst. b und c KLV).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(C-5912/2013 E. 8.2.1 mit Hinweisen auf das Gutachten Gächter/Meienberger, Rz. 46, und BGE 127 V 275 E. 2b; vgl. auch nachfolgend E. 10.5).</w:t>
      </w:r>
    </w:p>
    <w:p>
      <w:r>
        <w:rPr>
          <w:b/>
        </w:rPr>
        <w:t>E. 10.4</w:t>
      </w:r>
    </w:p>
    <w:p>
      <w:r>
        <w:t>Der APV hingegen umfasst den Fabrikabgabepreis (FAP) des grundsätzlich identischen Arzneimittels desselben Unternehmens, einer Tochtergesellschaft oder einer Lizenznehmerin in den europäischen Vergleichsländern (C-5912/2013 E. 8.2.1 mit Hinweis auf Gutachten Gächter/Meienberger, Rz. 44). Art. 35 KLV bestimmt unter dem Titel «Preisvergleich mit dem Ausland»,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Dieser FAP der Vergleichsländer wird gestützt auf einen vom BAG ermittelten durchschnittlichen Wechselkurs über zwölf Monate in Schweizer Franken umgerechnet (Abs. 3).</w:t>
      </w:r>
    </w:p>
    <w:p>
      <w:r>
        <w:rPr>
          <w:b/>
        </w:rPr>
        <w:t>E. 10.5</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11</w:t>
      </w:r>
    </w:p>
    <w:p>
      <w:r>
        <w:t>Angesichts des kürzlich vom Bundesgericht bestätigten Grundsatzurteils des Bundesverwaltungsgerichts C-5912/2013 ist als Erstes zu prüfen, ob die Vorinstanz die umstrittenen Medikamentenpreissenkungen ausschliesslich gestützt auf einen Vergleich mit der Preisgestaltung im Ausland ohne Durchführung eines TQV verfügen durfte.</w:t>
      </w:r>
    </w:p>
    <w:p>
      <w:r>
        <w:rPr>
          <w:b/>
        </w:rPr>
        <w:t>E. 11.1</w:t>
      </w:r>
    </w:p>
    <w:p>
      <w:r>
        <w:t>Die Vorinstanz hat in der angefochtenen Verfügung festgehalten, dass bei der Überprüfung der Aufnahmebedingungen alle drei Jahre die Beurteilung der Wirtschaftlichkeit primär auf dem APV basiere. Der TQV komme bei der Überprüfung der Aufnahmebedingungen alle drei Jahre nur dann zur Anwendung, wenn der Vergleich mit der Preisgestaltung im Ausland nicht möglich sei, das heisse, wenn das Arzneimittel in keinem der sechs Referenzländer im Handel sei. Ausserdem komme der TQV bei der dreijährlichen Überprüfung der Aufnahmebedingungen dann zur Anwendung, wenn seit der letzten Überprüfung der Aufnahmebedingungen eine Preissenkung aufgrund einer Indikationserweiterung bzw. Limitationsänderung oder Limitationsaufhebung vorgenommen worden sei.</w:t>
      </w:r>
    </w:p>
    <w:p>
      <w:r>
        <w:rPr>
          <w:b/>
        </w:rPr>
        <w:t>E. 11.2</w:t>
      </w:r>
    </w:p>
    <w:p>
      <w:r>
        <w:t>Wie das Bundesverwaltungsgericht im Grundsatzurteil C-5912/2013 entschieden hat, stellt eine Wirtschaftlichkeitsprüfung im Rahmen der dreijährlichen Überprüfung der Aufnahmebedingungen unter alleiniger Anwendung des APV keine rechtsgenügliche Wirtschaftlichkeitsprüfung dar, wie sie von Art. 32 Abs. 1 KVG vorgeschrieben wird.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APV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11.3</w:t>
      </w:r>
    </w:p>
    <w:p>
      <w:r>
        <w:t>Mit Blick auf das dargelegte und vom Bundesgericht bestätigte Grundsatzurteil des Bundesverwaltungsgerichts ist festzuhalten, dass die von der Vorinstanz im Rahmen der dreijährlichen Prüfung allein gestützt auf den APV verfügte Preissenkung nicht auf einer ausreichenden Rechtsgrundlage beruht, was auch im vorliegenden Fall zur Aufhebung der angefochtenen Verfügung vom 12. September 2013 führt. Die Streitsache ist demnach an die Vorinstanz zur Vornahme einer neuen, umfassenden Wirtschaftlichkeitsprüfung im Sinne der vorstehenden Erwägung zurückzuweisen. Die Überprüfung der Aufnahmebedingungen wird dabei anhand von APV und TQV vorzunehmen sein. Nicht zu beurteilen ist, wie der TQV im vorliegenden Fall konkret auszugestalten und wie die Vergleichsgruppe zu bestimmen ist.</w:t>
      </w:r>
    </w:p>
    <w:p>
      <w:r>
        <w:rPr>
          <w:b/>
        </w:rPr>
        <w:t>E. 12</w:t>
      </w:r>
    </w:p>
    <w:p>
      <w:r>
        <w:t>Es ist darauf hinzuweisen, dass nach der ab 1. Juni 2015 geltenden, revidierten Fassung von Art. 65d Abs. 1 KVV (AS 2015 1255) das BAG sämtliche Arzneimittel, die in der Spezialitätenliste aufgeführt sind, alle drei Jahre daraufhin überprüft, ob sie die Aufnahmebedingungen noch erfüllen. Die Arzneimittel werden aufgrund ihrer Zugehörigkeit zu einer therapeutischen Gruppe der Spezialitätenliste in drei Einheiten aufgeteilt. Jede Einheit wird alle drei Jahre überprüft. Gemäss Abs. 1 der Übergangsbestimmung zu Änderung der KVV vom 29. April 2015 wird die erste Überprüfung der Aufnahmebedingungen nach Art. 65d KVV im Jahr 2016 durchgeführt. Diese Bestimmungen sind aus intertemporalrechtlichen Gründen nicht zu prüfen und ändern damit nichts an der rechtlichen Beurteilung der vorliegenden Streitsache.</w:t>
      </w:r>
    </w:p>
    <w:p>
      <w:r>
        <w:rPr>
          <w:b/>
        </w:rPr>
        <w:t>E. 13</w:t>
      </w:r>
    </w:p>
    <w:p>
      <w:r>
        <w:t>Aus dem Dargelegten folgt, dass der entscheidwesentliche Sachverhalt bezüglich der Durchführung eines TQV nicht abgeklärt wurde, weshalb die Streitsache nicht abschliessend materiell beurteilt werden kann. Die Beschwerde ist daher dahingehend gutzuheissen, dass die angefochtene Verfügung vom 12. September 2013 aufzuheben und die Sache an die Vorinstanz zur Vornahme einer neuen, umfassenden Wirtschaftlichkeitsprüfung zurückzuweisen ist (Art. 61 Abs. 1 VwVG). Der Einwand der Beschwerdeführerin, wonach im Jahr 2013 keine dreijährliche Überprüfung durchgeführt werden dürfe, erweist sich indes als unbegründet, weshalb die Beschwerde im Übrigen abzuweisen ist.</w:t>
      </w:r>
    </w:p>
    <w:p>
      <w:r>
        <w:rPr>
          <w:b/>
        </w:rPr>
        <w:t>E. 14.1</w:t>
      </w:r>
    </w:p>
    <w:p>
      <w:r>
        <w:t>Das Bundesverwaltungsgericht auferlegt die Verfahrenskosten in der Regel der unterliegenden Partei. Unterliegt diese nur teilweise, so werden die Verfahrenskosten ermässigt (Art. 63 Abs. 1 VwVG).</w:t>
      </w:r>
    </w:p>
    <w:p>
      <w:r>
        <w:rPr>
          <w:b/>
        </w:rPr>
        <w:t>E. 14.2</w:t>
      </w:r>
    </w:p>
    <w:p>
      <w:r>
        <w:t>Unter Berücksichtigung des Umfangs und der Schwierigkeit der Streitsache, Art der Prozessführung und finanzieller Lage der Parteien (vgl. Art. 63 Abs. 4bis VwVG) sind die Verfahrenskosten vorliegend auf Fr. 4'000.- festzusetzen.</w:t>
      </w:r>
    </w:p>
    <w:p>
      <w:r>
        <w:rPr>
          <w:b/>
        </w:rPr>
        <w:t>E. 14.3</w:t>
      </w:r>
    </w:p>
    <w:p>
      <w:r>
        <w:t>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 Eine Rückweisung gilt praxisgemäss als Obsiegen der beschwerdeführenden Partei (vgl. BGE 137 V 57 E. 2.1 m.H.). Soweit die Beschwerdeführerin beantragt, dass im Jahr 2013 keine dreijährliche Überprüfung durchzuführen sei, ist sie dagegen als unterliegend zu betrachten. Das Ausmass des Unterliegens lässt sich bei diesem Ergebnis nicht genau bestimmen. Es erscheint angemessen, die Verfahrenskosten zur Hälfte der Beschwerdeführerin aufzuerlegen. Diese sind dem bereits geleisteten Kostenvorschuss in der Höhe von Fr. 4'000.- zu entnehmen. Der Restbetrag von Fr. 2'000.- ist der Beschwerdeführerin nach Eintritt der Rechtskraft des vorliegenden Urteils zurückzuerstatten. Der Vorinstanz sind keine Verfahrenskosten aufzuerlegen (Art. 63 Abs. 2 VwVG).</w:t>
      </w:r>
    </w:p>
    <w:p>
      <w:r>
        <w:rPr>
          <w:b/>
        </w:rPr>
        <w:t>E. 14.4</w:t>
      </w:r>
    </w:p>
    <w:p>
      <w:r>
        <w:t>Die teilweise obsiegende Beschwerdeführerin hat gemäss Art. 64 Abs. 1 VwVG in Verbindung mit Art. 7 ff. des Reglements vom 21. Februar 2008 über die Kosten und Entschädigungen vor dem Bundesverwaltungsgericht (VGKE, SR 173.320.2) Anspruch auf eine reduzierte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14.5</w:t>
      </w:r>
    </w:p>
    <w:p>
      <w:r>
        <w:t>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um die Hälfte reduzierte Parteientschädigung von Fr. 4'000.- (inkl. Auslagen und Mehrwertsteuer; Art. 9 Abs. 1 in Verbindung mit Art. 10 Abs. 2 VGKE) zu Lasten der Vorinstanz angemessen. Die Vorinstanz hat keinen Anspruch auf eine Parteientschädigung (Art. 7 Abs. 3 VGKE).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