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C-5718/2010 vom 27. Januar 2012</w:t>
      </w:r>
    </w:p>
    <w:p>
      <w:r>
        <w:t>Bundesverwaltungsgericht, 2012-01-27, FR</w:t>
      </w:r>
    </w:p>
    <w:p>
      <w:r>
        <w:rPr>
          <w:b/>
        </w:rPr>
        <w:t xml:space="preserve">Quelle: </w:t>
      </w:r>
      <w:r>
        <w:t>https://mcp.opencaselaw.ch/entscheid/bvger_C-5718_2010</w:t>
      </w:r>
    </w:p>
    <w:p>
      <w:r>
        <w:t>FR: TAF C-5718/2010 du 27 janvier 2012</w:t>
      </w:r>
    </w:p>
    <w:p>
      <w:r>
        <w:t>IT: TAF C-5718/2010 del 27 gennaio 2012</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(art. 84 al. 5 LEtr)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et la jurisprudence citée).</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Le Conseil fédéral a dès lors édicté, à l'art. 85 al. 1 let. a et b OASA, que l'ODM avait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 compétence décisionnelle appartient donc à la Confédération en vertu des règles de procédure précitées (cf. également site internet de l'ODM www.bfm.admin.ch &gt; Documentation &gt; Bases légales &gt; Directives et commentaires &gt; Domaine des étrangers &gt; Procédure et compétences, ch. 1.3.1.1 et 1.3.2 let. c; état au 30.09.2011, consulté en janvier 2012). En l'occurrence, il sied de remarquer que le SPOP/VD a proposé le 8 mai 2009 l'octroi d'une autorisation de séjour fondée sur l'art. 13 let. f OLE en faveur de A._______. Il n'a cependant pas été appelé à se prononcer formellement sur la délivrance d'une autorisation de séjour au sens de l'art. 84 al. 5 LEtr, le changement du statut administratif de l'intéressé étant intervenu postérieurement, soit le 5 août 2010, à la suite de son admission provisoire en Suisse. Pareille circonstance n'a toutefois aucune incidence sur l'issue de la présente procédure. En effet, dans la mesure où l'autorité cantonale s'était déjà déclarée favorable le 8 mai 2009 à la délivrance d'une autorisation de séjour fondée sur un cas de rigueur (au sens de l'art. 13 let f OLE), l'on peut partir de l'idée que, a fortiori, cette proposition aurait également été positive sous l'angle de la disposition légale précitée, dans la mesure où cette disposition englobe la notion de cas individuel d'une extrême gravité (cf. consid. 4.2 ci-après). Dans ce contexte, il paraît utile de rappeler ici que ni le Tribunal, ni l'ODM ne sont liés par une proposition favorable émise par une autorité cantonale (cf. également à ce sujet ATF 130 II 49 consid. 2.1 concernant la procédure d'approbation en vigueur sous l'ancien droit, procédure reprise dans la LEtr, comme relevé ci-avant; Marc Spescha in: Spescha/Thür/Zünd/Bolzli [éd.], Migrationsrecht, 2ème éd., 2009, p. 224s. ad art. 99; Peter Uebersax, Einreise und Anwesenheit in : Uebersax/ Rudin/Hugi Yar/Geiser [éd.], Ausländerrecht, 2ème éd., 2009, p. 300 ch. 7.308 à 7.311). Partant, l'argument tiré du fait que les autorités cantonales vaudoises ont considéré qu'une autorisation de séjour devait être accordée à A._______ (cf. mémoire de recours, p. 11), n'est point déterminant en l'espèce.</w:t>
      </w:r>
    </w:p>
    <w:p>
      <w:r>
        <w:rPr>
          <w:b/>
        </w:rPr>
        <w:t>E. 4</w:t>
      </w:r>
    </w:p>
    <w:p>
      <w:r>
        <w:t>A titre préalable, il convient de noter que l'ODM, par décision du 8 juillet 2010, a refusé de mettre A._______ au bénéfice d'une autorisation de séjour dans le canton de Vaud fondée sur l'art. 13 let. f OLE. Sans toutefois attendre l'entrée en force de ladite décision, le SPOP/VD a prononcé, en date du 20 juillet 2010, le renvoi de Suisse du prénommé en application de l'art. 64 al. 1 let. a LEtr, disposition qui prévoit que les autorités rendent une décision de renvoi ordinaire à l'encontre d'un étranger qui n'a pas d'autorisation alors qu'il y est tenu. Cette manière prématurée de procéder paraît pour le moins douteuse, dans la mesure où la décision du 8 juillet 2010 n'avait pas encore acquis force de chose jugée. Toutefois, dans la mesure où l'autorité cantonale précitée a formulé le 20 juillet 2010 une proposition d'admission provisoire en faveur de l'intéressé en raison de sa situation médicale, il y a lieu de considérer que les droits de ce dernier n'ont pas été prétérités. En effet, par décision du 5 août 2010, l'ODM a donné suite à la proposition cantonale en prononçant l'admission provisoire en Suisse de A._______, conformément à l'art. 83 al. 1 LEtr. Cela étant, le Tribunal constate que la décision rendue par l'ODM le 5 août 2010, laquelle est intervenue postérieurement à sa décision de refus d'exception aux mesures de limitation du 8 juillet 2010, a entraîné une modification importante du statut de A._______ sur le plan administratif. A ce propos, il sied de noter que la proposition cantonale à la base de la présente procédure s'inscrivait dans le contexte très général de l'art. 13 let. f OLE, alors que le statut actuel du recourant est topiquement circonscrit par l'art. 84 al. 5 LEtr, qui traite spécifiquement des personnes admises à titre provisoire en Suisse. C'est donc à l'aune de cette dernière disposition légale qu'il convient d'examiner en priorité la présente cause.</w:t>
      </w:r>
    </w:p>
    <w:p>
      <w:r>
        <w:rPr>
          <w:b/>
        </w:rPr>
        <w:t>E. 4.1</w:t>
      </w:r>
    </w:p>
    <w:p>
      <w:r>
        <w:t>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4.2</w:t>
      </w:r>
    </w:p>
    <w:p>
      <w:r>
        <w:t>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sur l'asile du 26 juin 1998 (LAsi, RS 142.31; cf. également Peter Bolzli in : Spescha/Thür/Zünd/Bolzli, op. cit., n° 10 ad art. 84 p. 203s.). Selon l'art. 31 al. 1 OASA,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 la possibilité de réintégration dans l'Etat de provenance.</w:t>
      </w:r>
    </w:p>
    <w:p>
      <w:r>
        <w:rPr>
          <w:b/>
        </w:rPr>
        <w:t>E. 4.3</w:t>
      </w:r>
    </w:p>
    <w:p>
      <w:r>
        <w:t>L'art. 84 al. 5 LEtr ne mentionne explicitement que trois critères d'examen, à savoir le niveau d'intégration, la situation familiale et l'exigibilité d'un retour dans le pays de provenance. Le Tribunal de céans a déjà eu l'occasion de se déterminer sur le pouvoir d'examen de l'autorité dans ce contexte et sur le caractère non-limitatif des ces critères (cf. l'arrêt C-5769/2009 du 31 janvier 2011 consid. 4.3). A ce sujet, le Tribunal a retenu que les conditions auxquelles un cas individuel d'une extrême gravité peut être reconnu en faveur d'étrangers admis provisoirement en Suisse, fixées par l'art. 84 al. 5 LEtr, ne diffèrent pas fondamentalement des critères retenus pour l'octroi d'une dérogation aux conditions d'admission, au sens de l'art. 30 al. 1 let. b LEtr qui reprend lui-même l'art. 13 let. f OLE. Tout en s'inscrivant dans le contexte plus général de cette dernière disposition et de la jurisprudence y relative (cf. à ce sujet notamment ATAF 2007/45 consid. 4.2, et la jurisprudence et la doctrine citées), elles intégreront néanmoins naturellement la situation particulière inhérente au statut résultant de l'admission provisoire. 5.1. Sous l'empire de l'ancien droit des étrangers,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ATF 130 II 39 consid. 3). 5.2. 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l'arrêt du Tribunal administratif fédéral C-6883/2007 du 3 septembre 2009, consid. 6.2, et les références citées). 6.1. En l'espèce, A._______ vit en Suisse depuis janvier 2001 et totalise ainsi un séjour d'onze années dans ce pays. Il remplit donc largement le critère de la durée de résidence mentionné à l'art. 84 al. 5 LEtr. Il faut relever toutefois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et la jurisprudence citée). Le recourant ne saurait donc tirer parti de la seule durée de son séjour dans le canton de Vaud pour bénéficier d'une autorisation de séjour en Suisse en application de l'art. 84 al. 5 LEtr. Il convient en effet encore d'examiner, de manière approfondie, la réalisation des autres conditions mises à la disposition légale précitée (niveau d'intégration, situation familiale, exigibilité d'un retour dans le pays de provenance). 6.1.2. S'agissant de l'intégration sur le plan professionnel, l'ODM ne conteste pas que A._______ a travaillé durant quelques années en tant que coiffeur et qu'il a ainsi pu assurer son autonomie financière en Suisse. L'office fédéral estime cependant que son intégration ne peut pas pour autant être qualifiée de réussie, dès lors que l'intéressé n'a plus exercé d'activité lucrative depuis au moins 2008 et qu'il n'est ainsi plus en mesure de subvenir à ses besoins (cf. décision querellée, p. 3). Il est vrai que le fait qu'un étranger n'arrive pas ou plus à gérer sa situation financière de manière autonome et dépende, dans une large mesure, de la collectivité publique représente indéniablement un échec au niveau de l'intégration. Toutefois, selon la doctrine, une telle situation ne permet-elle pas encore, à elle seule, de refuser à l'étranger concerné l'octroi d'une autorisation de séjour fondée sur l'art. 84 al. 5 LEtr. En effet, pour juger d'une intégration insuffisante d'un étranger, il convient encore d'examiner si cette situation résulte d'un comportement fautif: "Insb. darf sich eine (noch) unzureichende berufliche Integration der vorläufig Auf-genommenen nicht entscheidwesentlich auswirken. Verweigert werden kann die Aufenthaltsbewilligung nurmehr bei erheblichen Integrations-defiziten, d.h. bei selbstverschuldeter Arbeitslosigkeit und/oder Sozial-hilfeabhängigkeit" (cf. Bolzli, op. cit., n° 12 ad art. 84). En l'espèce, le recourant fait valoir qu'il a été dans l'incapacité de travailler, à partir de décembre 2007, en raison surtout de la détérioration de son état de santé (cf. mémoire de recours, p. 7). Ses dires sont confirmés par son médecin-traitant qui, dans un rapport circonstancié du 1er juin 2010, constate que l'intéressé "a pu continuer à travailler jusqu'en 2007", mais que "la situation psychiatrique s'est nettement aggravée suite au décès de sa mère en décembre 2007" (cf. pièce no 11 produite à l'appui du recours). L'on peut également lire dans ledit rapport que A._______ "présentait les premières difficultés psychiatriques dans un contexte de conflit conjugal, difficultés qui vont s'aggraver dans un premier temps suite à l'annonce du diagnostic de l'infection HIV en 2004 (...)". Force est donc d'admettre que la situation socio-professionnelle précaire dans laquelle se trouvait l'intéressé à partir de décembre 2007 ne résultait pas d'une mauvaise volonté de sa part, mais découlait essentiellement de son état de santé, ainsi que de l'absence d'une autorisation de séjour et de travail valable. Cette opinion est corroborée par un autre rapport médical, établi en date du 27 juillet 2010, qui mentionne que "le patient souffre de manière importante de l'impossibilité de travailler de par son statut en Suisse" (cf. pièce no 14 produite à l'appui du recours). Cela étant, il est important de souligner ici que la situation professionnelle de A._______ a évolué positivement depuis le dépôt de son recours le 11 août 2010. Ainsi, il appert des renseignements communiqués le 25 août 2011 que le recourant, après avoir déposé une demande de prestations assurance-invalidité (AI) le 17 juin 2011, a pu intégrer un atelier de coiffure à Lausanne en date du 1er juillet 2011, où il occupe un emploi à un taux d'activité de 50% et où il "sait faire preuve d'une grande capacité d'adaptation dans le cadre de son travail et au sein de son équipe" (cf. attestation non datée du Groupe romand d'accueil et d'action psychiatrique [GRAAP], pièce produite le 25 août 2011). Selon l'avis exprimé par son médecin-traitant le 22 juillet 2011, cette "activité occupationnelle" a permis à l'intéressé d'améliorer son état de santé et de se sentir "valorisé" (cf. certificat médical produit le 25 août 2011). Dans ce contexte, le recourant indique "qu'il est fort probable" que son activité au GRAAP lui permette, à terme, de récupérer sa capacité de travail et de se réinsérer dans la vie active, à condition toutefois que sa situation soit stabilisée sur le plan administratif (cf. observations du 25 août 2011, p. 2). De plus, selon les derniers renseignements communiqués, l'Office AI a décidé, le 6 octobre 2011, d'accorder à A._______ "des mesures d'intervention précoce" ayant pour but de lui permettre d'atteindre les objectifs de présence et de ponctualité dans cette prise d'activité. De ce fait, l'intéressé perçoit un revenu AI lui permettant de ne plus dépendre de l'aide accordée par l'EVAM (cf. observations du 26 octobre 2011). Le Tribunal se doit ainsi de constater que A._______ a entrepris tout ce qui était en son pouvoir aux fins de faciliter sa réintégration dans le marché de l'emploi et qu'il ne peut pas être tenu pour responsable de son état de santé, qui ne lui permet de travailler que dans un contexte adapté. Partant, il y a lieu de considérer que l'intéressé dispose d'un niveau d'intégration professionnelle suffisant en Suisse pour justifier l'octroi d'une autorisation de séjour en application de l'art. 84 al. 5 LEtr, eu égard également au fait qu'il a occupé plusieurs emplois dans le canton de Vaud avant son arrêt de travail pour raisons médicales (cf. pièces figurant au dossier cantonal). 6.1.3. Sur un autre plan, l'autorité inférieure relève que A._______ s'est adonné à la prostitution et qu'elle ne peut voir en cette activité un signe d'intégration. De plus, elle ne peut admettre que cette activité ait été exercée sous la contrainte (cf. décision entreprise, p. 3). Le recourant conteste cette dernière allégation, en remarquant qu'il se trouvait bien dans la situation d'une personne ayant été poussée par autrui à se prostituer. A ce propos, il relate que son "ex-mari" le conduisait sous la menace dans une rue à Lausanne afin qu'il se prostitue, en assurant ne s'être jamais livré à une telle activité avant sa venue en Suisse et ne plus l'avoir fait depuis sa séparation d'avec cette personne (cf. mémoire de recours, p. 5). Sans vouloir nier la difficulté qu'il y a de réunir des preuves dans des situations relevant de la traite des êtres humains, il s'impose néanmoins de constater que A._______ n'a pas été en mesure de prouver "pénalement" l'exploitation sexuelle dont il a été victime durant sa présence sur le territoire helvétique, ce qu'il ne conteste d'ailleurs nullement (ibidem). Partant, A._______ ne peut pas revendiquer en sa faveur une dérogation aux conditions d'admission aux fins de régler son séjour en application de l'art. 30 al. 1 let. e LEtr, disposition ayant spécifiquement trait aux victimes et témoins de la traite d'êtres humains. Toutefois, au vu de ses explications circonstanciées, étayées par de nombreuses pièces versées au dossier, le Tribunal estime qu'il ne saurait sans motif particulier s'écarter de la version du recourant selon laquelle il n'avait pas pratiqué la prostitution de sa propre volonté. Dans ces circonstances, il se justifie de tenir compte de cet état de faits dans le cadre de la présente procédure, en ce sens que cet élément ne saurait être retenu à charge contre l'intéressé. 6.1.4. L'ODM observe enfin que le comportement de A._______ durant sa présence sur le territoire helvétique ne peut être qualifié d'exemplaire, puisqu'il y a subi une condamnation pénale en 2008 et qu'il a en outre fait l'objet de plusieurs rapports de police, desquels il ressort qu'il est consommateur de drogue (cf. décision entreprise, p. 3). A cet égard, il sied de préciser que l'intéressé avait déjà subi une première condamnation pénale de dix jours d'emprisonnement le 10 janvier 2006, pour infraction à la législation sur les étrangers (cf. extrait du casier judiciaire suisse délivré le 17 décembre 2010). Cela étant, il est indéniable que le comportement de l'intéressé n'a pas été exempt de tout reproche et que les faits incriminés constituent une violation de l'ordre juridique suisse. Il convient cependant d'en relativiser l'importance, dans la mesure où la première condamnation de l'intéressé portait sur son séjour illégal, du 18 janvier au 15 décembre 2002, et où son comportement n'a plus donné lieu à une condamnation pénale depuis le 28 juillet 2008, du moins au vu des pièces figurant au dossier. Aussi le Tribunal est-il d'avis qu'il serait manifestement disproportionné de tenir compte de ces deux condamnations pénales pour conclure à une intégration non réussie de l'intéressé.6.1.5. En conclusion, le Tribunal est d'avis que A._______ peut se prévaloir d'un niveau d'intégration suffisant au sens de l'art. 84 al. 5 LEtr. Il reste cependant encore à examiner si l'octroi d'une autorisation de séjour fondée sur la disposition légale précitée se justifie au regard de sa situation familiale et de l'exigibilité d'un retour dans son pays d'origine. 6.2. Le recourant fait valoir qu'il a de nombreux amis et connaissances dans le canton de Vaud et qu'il entretient une relation amoureuse avec un citoyen suisse depuis plus de deux ans. Tout en indiquant qu'un partenariat enregistré n'a pas encore pu être envisagé en raison de la situation personnelle du son concubin, il allègue néanmoins (cf. déterminations du 16 novembre 2010, p. 3) que le droit à la vie privée et familiale des intéressés doit être respecté au sens de l'art. 8 de la Convention de sauvegarde des droits de l'homme et des libertés fondamentales du 4 novembre (CEDH, RS 0.101). S'il n'est point contesté que A._______ vit en concubinage avec un citoyen suisse depuis quelques années, il s'impose néanmoins de constater qu'aucun partenariat n'a pu être enregistré à ce jour, du moins au vu des pièces versées au dossier, de sorte que les conditions d'application de la disposition conventionnelle précitée ne semblent pas être réunies ici. Cette question peut toutefois être laissée indécise en l'espèce, au vu de l'issue réservée à la présente cause. S'agissant en revanche de sa situation familiale en République dominicaine, le recourant affirme qu'il n'entretient plus de contact avec ses frères et soeurs depuis le décès de sa mère en 2007, en ajoutant que son père est décédé alors qu'il n'avait que sept ans (cf. observations adressées à l'ODM le 25 novembre 2009). Dans son recours, A._______ rappelle avoir coupé tout lien avec les membres de sa famille. Sur ce point, il expose avoir tenté à de nombreuses reprises de reprendre contact avec sa famille, par l'entremise du Consulat de la République dominicaine, mais que ces démarches sont toutes restées vaines (cf. courrier du Consul général honoraire du 30 juillet 2010, pièce no 16 produite à l'appui du recours). Le Tribunal estime que ces déclarations paraissent crédibles et permettent de retenir que l'intéressé ne peut plus compter sur un réseau social et familial dans son pays d'origine, son centre d'intérêt se trouvant désormais dans le canton de Vaud, où il réside depuis onze ans. 6.3. S'agissant enfin de la notion mentionnée à l'art. 84 al. 5 LEtr d'exigibilité d'un retour dans son pays de provenance (« Zumutbarkeit einer Rückkehr in den Herkunftsstaat » dans le texte allemand) d'un étranger admis provisoirement, il y a lieu de noter préalablement qu'elle n'est pas identique à la notion d'exigibilité de l'exécution du renvoi (« Zumutbarkeit des Vollzuges der Wegweisung » en allemand) telle qu'elle apparaît à l'art. 83 LEtr. En effet, il faut distinguer, selon la nature du statut de la personne concernée, les personnes visées par l'art. 84 al. 5 LEtr - qui sont par essence au bénéfice d'une admission provisoire, c'est-à-dire d'une mesure qui suspend, du moins temporairement, l'exécution du renvoi pour l'un des motifs relevant de l'art. 83 LEtr, y compris celui relatif à l'inexigibilité de l'exécution du renvoi - et celles visées par l'art. 83 LEtr, dont l'examen du cas déterminera précisément si elles doivent ou peuvent être mises au bénéfice d'une admission provisoire. Contrairement à certains avis de doctrine (cf. Illes, op.cit., no 29 ad art. 84 p. 813; Bolzli, op. cit., n°11 ad art. 84 p. 204), on ne saurait partir du principe que la question de l'exigibilité du retour dans le pays de provenance ne se pose par définition pas s'agissant d'une personne admise provisoirement. Même si le cas d'espèce n'est pas exemplatif à ce titre, puisqu'il est fort improbable que A._______, au vu de son état de santé précaire, fasse prochainement l'objet d'une procédure relative à la levée de son admission provisoire (cf. ch. 6.4. infra), il ne peut pas pour autant être totalement exclu qu'une telle procédure soit intentée un jour, compte tenu des motifs pour lesquels l'intéressé a été admis provisoirement en Suisse. 6.4. Il appert que "le suivi spécialisé et l'accès à la trithérapie dont le patient a besoin" ne sont pas garantis en République Dominicaine et que "son maintien en Suisse est indispensable pour le succès du traitement, qui requiert par ailleurs une prise en charge multidisciplinaire coordonnée avec des assistants sociaux et un psychiatre" (cf. attestation médicale du CHUV du 20 février 2009, pièce no 17 produite à l'appui du recours). Une autre pièce versée au dossier mentionne que A._______ est suivi régulièrement au Département de psychiatrie du CHUV depuis le 4 février 2010 et qu'il "présentait les premières difficultés psychiatriques dans un contexte de conflit conjugal, difficultés qui vont s'aggraver dans un premier temps suite à l'annonce du diagnostic de l'infection HIV en 2004" (cf. certificat médical du 1er juin 2010, pièce no 11 produite à l'appui du recours). Le médecin-traitant conclut qu'il "paraît illusoire" dans ces conditions de croire qu'un traitement adéquat puisse être à disposition de ce patient en République dominicaine, cela "en tenant compte de la pathologie psychiatrique tant sur le plan de la dépression que sur le plan des dépendances et de son infection HIV avec une trithérapie avec nécessité d'un suivi psychiatrique qu'infectiologique" (ibidem). Le dernier document médical versé au dossier confirme que l'intéressé est toujours suivi régulièrement par ledit Département et que, en comparaison à juillet 2010, sa situation "s'est quelque peu stabilisée, bien qu'elle reste passablement sensible aux événements externes" (cf. certificat médical du 22 juillet 2011 produit le 25 août 2011). Il apparaît donc dans le cas particulier que l'exigibilité d'un retour du recourant dans son pays d'origine n'est manifestement pas réalisée. Au demeurant, il importe de souligner que la stabilisation du statut de A._______, notamment sur le plan administratif, paraît d'autant plus s'imposer en l'espèce qu'elle contribuera certainement à faciliter sa réinsertion dans la vie active, ainsi que le fait remarquer à juste titre le prénommé dans ses observations du 26 octobre 2011. 6.5. Au vu des considérants qui précèdent, il y a lieu d'admettre que le recourant se trouve dans un cas répondant aux critères des art. 84 al. 5 LEtr et 31 al. 1 OASA. Il convient dès lors d'annuler la décision de l'ODM du 8 juillet 2010 et d'ordonner l'octroi d'une autorisation de séjour fondée sur les dispositions légales précitées. Dans ces circonstances, il est superflu d'examiner si les conditions mises à l'art. 13 let. f OLE sont réunies en l'espèce.</w:t>
      </w:r>
    </w:p>
    <w:p>
      <w:r>
        <w:rPr>
          <w:b/>
        </w:rPr>
        <w:t>E. 7</w:t>
      </w:r>
    </w:p>
    <w:p>
      <w:r>
        <w:t>Bien qu'elle succombe, l'autorité inférieure n'a pas à supporter de frais de procédure (art. 63 al. 2 PA). Le recourant obtenant gain de cause, il n'y a pas lieu de mettre les frais de procédure à sa charge (art. 63 al. 1 a contrario PA et art. 63 al. 3 PA). Succombant, l'Office fédéral devra verser au recourant une indemnité à titre de dépens (art. 64 al. 1 PA et art. 7 al. 1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accompli par le conseil du recourant, le Tribunal estime, au regard des art. 8 ss FITAF, que le versement d'un montant de 1'200 francs à titre de dépens (TVA incluse)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