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C-5713/2011 vom 5. November 2012</w:t>
      </w:r>
    </w:p>
    <w:p>
      <w:r>
        <w:t>Bundesverwaltungsgericht, 2012-11-05, IT</w:t>
      </w:r>
    </w:p>
    <w:p>
      <w:r>
        <w:rPr>
          <w:b/>
        </w:rPr>
        <w:t xml:space="preserve">Quelle: </w:t>
      </w:r>
      <w:r>
        <w:t>https://mcp.opencaselaw.ch/entscheid/bvger_C-5713_2011</w:t>
      </w:r>
    </w:p>
    <w:p>
      <w:r>
        <w:t>FR: TAF C-5713/2011 du 5 novembre 2012</w:t>
      </w:r>
    </w:p>
    <w:p>
      <w:r>
        <w:t>IT: TAF C-5713/2011 del 5 novembre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ricorrente è cittadino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w:t>
      </w:r>
    </w:p>
    <w:p>
      <w:r>
        <w:rPr>
          <w:b/>
        </w:rPr>
        <w:t>E. 2.2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2.3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2.4</w:t>
      </w:r>
    </w:p>
    <w:p>
      <w:r>
        <w:t>Il ricorrente essendo tuttavia domiciliato in Brasile, resta applicabile in concreto la Convenzione del 14 dicembre 1962 tra la Confederazione svizzera e la Repubblica italiana relativa alla sicurezza sociale (RS 0.831.109.454.2), la quale prevede il pagamento delle prestazioni ai cittadini dell'altra parte residenti in un terzo paese alle stesse condizioni e nella stessa misura come ai propri cittadini residenti in questo paese (art. 3 2a frase).</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 Non sono invece applicabili le norme della 6a revisione della LAI (primo pacchetto di misure), in vigore dal 1° gennaio 2012 (RU 2011 5659; FF 2010 1603).</w:t>
      </w:r>
    </w:p>
    <w:p>
      <w:r>
        <w:rPr>
          <w:b/>
        </w:rPr>
        <w:t>E. 4</w:t>
      </w:r>
    </w:p>
    <w:p>
      <w:r>
        <w:t>Il ricorrente contesta la validità materiale della decisione dell'UAIE, chiedendo che gli sia riconosciuto il diritto ad una rendita d'invalidità anche durante il periodo dal 1° aprile 2004 al 31 marzo 2007, e non limitata nel tempo.</w:t>
      </w:r>
    </w:p>
    <w:p>
      <w:r>
        <w:rPr>
          <w:b/>
        </w:rPr>
        <w:t>E. 5</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6 giugno 2003. Questo Tribunale può quindi limitarsi ad esaminare se il ricorrente avesse diritto ad una rendita il 6 giugno 2002 oppure se un diritto alla rendita fosse sorto tra tale data e il 12 settembre 2011, data delle decisioni avversate.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7.6</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del 17 gennaio 1961 sull'assicurazione per l'invalidità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8.2</w:t>
      </w:r>
    </w:p>
    <w:p>
      <w:r>
        <w:t>A proposito della valutazione delle prove va in particolare rilevato che una perizia richiesta da un ufficio AI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9.1</w:t>
      </w:r>
    </w:p>
    <w:p>
      <w:r>
        <w:t>In concreto, dall'insieme della documentazione medica agli atti e, in particolare, dall'incarto medico della Suva, dalla perizia pluridisciplinare del SAM, stilata dalla dott.ssa I._______e dal dott. L._______, il 28 ottobre 2010 (incarto AI, doc. 69/1 a 44), sulla base dei rispettivi rapporti dei dottori M._______, neurologo, dell'11 agosto 2010, N._______, reumatologo, del 23 agosto 2010, O._______, pneumologo, del 23 settembre 2010, e P._______, psichiatra, del 7 ottobre 2010, nonché dai rapporti del dott. G._______, da un lato, e della dott.ssa Q._______e del dott. R._______, dall'altro lato, tutti e tre medici dell'UAI-TI, del 4 novembre 2010 e 8 novembre 2011 (incarto AI, doc. 71 e incarto TAF, doc. 3), risulta la diagnosi, influente sulla capacità lavorativa, di lesione traumatica completa del plesso brachiale destro con esiti da interventi chirurgici con parziale e discreta reinnervazione della muscolatura prossimale, e d'asma bronchiale con importante componente poliallergica, come pure la diagnosi, ininfluente sulla capacità lavorativa, di cervicalgie nell'ambito della patologia neurologica e dei vari interventi chirurgici con importante ematoma nella zona del collo, di lombalgia anamnestica su leggere alterazioni statiche, di cefalea tensiva, di nota osteopenia a livello femorale ed osteoporosi a livello lombare in trattamento, di nota ipertensione arteriosa in trattamento e di sovrappeso con un indice di massa corporea pari a 32 kg/m2. Visto il carattere univoco di questa diagnosi, del resto non contestata dal ricorrente, il collegio giudicante non ha motivo di scostarsene</w:t>
      </w:r>
    </w:p>
    <w:p>
      <w:r>
        <w:rPr>
          <w:b/>
        </w:rPr>
        <w:t>E. 9.2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il ricorrente potrebbe pretendere una rendita dell'assicurazione svizzera per l'invalidità solo a partire dal momento in cui abbia subito, senza interruzione notevole, un'incapacità lavorativa di almeno il 40% durante almeno un anno.</w:t>
      </w:r>
    </w:p>
    <w:p>
      <w:r>
        <w:rPr>
          <w:b/>
        </w:rPr>
        <w:t>E. 10.1</w:t>
      </w:r>
    </w:p>
    <w:p>
      <w:r>
        <w:t>Rispetto alle conseguenze invalidanti delle affezioni diagnosticate, nella perizia del SAM è constatato che la capacità lavorativa del ricorrente, dai punti di vista neurologico e pneumologico, è pari allo 0%, a contare dal 28 giugno 2002, per l'attività d'installatore di impianti sanitari e montatore di riscaldamenti, e pari al 100%, a partire da luglio 2009, per qualsiasi attività, senza restrizioni funzionali, dai punti di vista reumatologico e psichiatrico, e per occupazioni confacenti, senza utilizzo del braccio destro ed esposizione al freddo, dal punto di vista neurologico. I periti del SAM hanno quindi considerato una capacità lavorativa teorica globale del 100% in attività confacenti, precisando che "dopo avere ridiscusso con il consulente neurologo postuliamo un'incapacità lavorativa totale per qualunque attività sino alla fine del 2003, dopo di ché un'attività adatta è ritenuta esigibile come descritto sopra. Nuova incapacità lavorativa totale per qualunque attività da aprile 2007 a gennaio 2008 per la patologia pneumologica che ha comportato pure delle degenze. Nuova incapacità lavorativa totale per qualunque attività da dicembre 2008 a giugno 2009 (per l'intervento chirurgico del 18 dicembre 2008 con rimozione del materiale di osteosintesi in maggio 2009 e per la patologia psichiatrica). Pertanto la percentuale descritta sopra vale nuovamente da luglio 2009 ad oggi e continua" (pag. 21). Altrimenti detto, secondo gli esperti del SAM, la capacità lavorativa è dello 0% per l'ultimo mestiere svolto e per qualsiasi altra attività dal 28 giugno 2002, giorno dell'infortunio, fino alla fine del 2003, del 100% per attività confacenti, senza l'utilizzo del braccio destro, essendo notato che l'assicurato è destrimane, e senza esposizione al freddo, dall'inizio del 2004 fino a marzo 2007, dello 0% da aprile 2007 a gennaio 2008 e da dicembre 2008 a fine giugno 2009, e nuovamente del 100% per attività confacenti da luglio 2009 in poi. Questo apprezzamento della situazione rispetto alla capacità lavorativa è stato ripreso espressamente dai medici dell'UAI-TI pronunciatisi sul caso, ossia i dottori G._______ ed R._______ e la dott.ssa Q._______, i quali hanno però fissato un'incapacità lavorativa totale da giugno 2002 a dicembre 2003 e da aprile 2007 a giugno 2009 (incarto AI, doc. 71 e incarto TAF, doc. 3).</w:t>
      </w:r>
    </w:p>
    <w:p>
      <w:r>
        <w:rPr>
          <w:b/>
        </w:rPr>
        <w:t>E. 10.2</w:t>
      </w:r>
    </w:p>
    <w:p>
      <w:r>
        <w:t>Occorre a questo punto ricordare che, in concreto, non è contestato il diritto ad una rendita intera d'invalidità dal 1° giugno 2003 al 31 marzo 2004, la cui fondatezza, visti gli atti all'incarto, può essere senz'altro riconosciuta dal collegio giudicante. L'oggetto dei considerandi seguenti sarà così limitato all'esame della soppressione della rendita dal 1° aprile 2004, e ciò alla luce delle disposizioni sulla revisione, applicabili per analogia (cfr. consid. 7.6).</w:t>
      </w:r>
    </w:p>
    <w:p>
      <w:r>
        <w:rPr>
          <w:b/>
        </w:rPr>
        <w:t>E. 10.3</w:t>
      </w:r>
    </w:p>
    <w:p>
      <w:r>
        <w:t>Ora, la fissazione di una capacità lavorativa del 100% in occupazioni adeguate, dall'inizio 2004 fino a fine novembre 2008, non appare convincente. Non si capiscono infatti le ragioni che giustifichino una tale valutazione, soprattutto se si tiene conto dei rapporti medici all'incarto Suva, come peraltro sottolineato dal ricorrente nella sua impugnativa. A questo proposito, nel suo rapporto del 19 aprile 2004 (incarto Suva, doc. 10), il dott. B._______, chirurgo ortopedico, ha certo descritto un decorso molto favorevole del processo di guarigione, ma ha pure affermato la necessità di attendere un anno e mezzo prima di potere valutare l'esito dell'intervento di reinnervazione della muscolatura prossimale sulla capacità lavorativa. Dal canto loro, il dott. C._______, neurologo, ha rilevato, nel suo rapporto del 27 settembre 2006 (incarto Suva, doc. 14), un'evoluzione lentamente favorevole, mentre il dott. D._______, reumatologo, ha precisato, nei suoi rapporti del 26 ottobre 2006 e 16 febbraio 2009 (incarto Suva, doc. 16 e 28), che la situazione era ancora in evoluzione e che continuava a sussistere un'incapacità lavorativa totale. Per finire, il dott. E._______, chirurgo ortopedico, ha esposto, nel suo rapporto relativo alla visita medica di chiusura, del 18 giugno 2009 (incarto Suva, doc. 28 e 37), che non ci si poteva più attendere un sostanziale miglioramento dell'attuale situazione da ulteriori provvedimenti medici, concludendo ad una capacità lavorativa nella misura massima possibile, non implicante l'utilizzo del braccio destro, a decorrere dal 1° agosto 2009.</w:t>
      </w:r>
    </w:p>
    <w:p>
      <w:r>
        <w:rPr>
          <w:b/>
        </w:rPr>
        <w:t>E. 10.4</w:t>
      </w:r>
    </w:p>
    <w:p>
      <w:r>
        <w:t>Dal tenore generale dei rapporti specialistici dei medici della Suva e del dott. C._______ non appare credibile che lo stato di salute del ricorrente sia migliorato in modo tale da disporre di una piena capacità lavorativa in attività confacenti nel periodo da inizio 2004 ad aprile 2007. Occorre anche sottolineare che il neurologo dott. M._______, nel suo rapporto dell'agosto 2010 (doc. 69 pag. 30 a 33), poi integrato nella perizia SAM, non si è espresso in merito all'evoluzione dell'incapacità di lavoro del ricorrente né, in particolare, sulla questione a sapere da quando egli sarebbe stato in grado di svolgere attività confacenti.</w:t>
      </w:r>
    </w:p>
    <w:p>
      <w:r>
        <w:rPr>
          <w:b/>
        </w:rPr>
        <w:t>E. 11.1</w:t>
      </w:r>
    </w:p>
    <w:p>
      <w:r>
        <w:t>Visto quanto precede, il collegio giudicante deve dapprima confermare il diritto alla rendita intera dal 1° giugno 2003 al 31 marzo 2004 (DTF 137 V 314 consid. 3.2.4). Invece, per i motivi sopraesposti, il collegio giudicante si trova nell'impossibilità di determinare la misura dell'eventuale incapacità lavorativa e di guadagno subita dal ricorrente dopo il 31 marzo 2004.</w:t>
      </w:r>
    </w:p>
    <w:p>
      <w:r>
        <w:rPr>
          <w:b/>
        </w:rPr>
        <w:t>E. 11.2</w:t>
      </w:r>
    </w:p>
    <w:p>
      <w:r>
        <w:t>Date queste circostanze, il ricorso deve essere parzialmente accolto e le decisioni avversate annullate, con il rinvio della causa all'UAIE in virtù dell'art. 61 cpv. 1 PA . In base a questa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considerano le lacune di cui fa stato l'incarto in particolare la necessità di un complemento istruttorio di una perizia già agli atti (DTF 137 V 210, consid. 4.4.1.4).</w:t>
      </w:r>
    </w:p>
    <w:p>
      <w:r>
        <w:rPr>
          <w:b/>
        </w:rPr>
        <w:t>E. 11.3</w:t>
      </w:r>
    </w:p>
    <w:p>
      <w:r>
        <w:t>In concreto, l'UAIE dovrà innanzitutto risottoporre l'incarto al proprio servizio medico affinché questo si pronunci nuovamente sulla questione della capacità lavorativa, quantificandola e giustificando dettagliatamente le proprie conclusioni, in modo particolare durante il periodo dall'inizio del 2004 alla fine di novembre 2008, soprattutto alla luce dei rapporti dei dottori B._______, C._______, D._______ e E._______, tutti all'incarto Suva, che hanno riconosciuto un'incapacità lavorativa completa dal 28 giugno 2002 al 31 luglio 2009. A tal fine, se necessario, si rivolgerà al SAM, in particolare al neurologo dott. M._______, per ottenere nell'ambito di un complemento alla perizia del 28 ottobre 2010, delucidazioni in merito alla valutazione espressa riguardo al periodo precitato. Dovrà poi ancora esaminare in che misura il ricorrente è eventualmente atto a trarre profitto (capacità di guadagno) dalla capacità lavorativa residua in attività adeguate. L'UAIE effettuerà quindi, se del caso, un adeguato e circostanziato raffronto dei redditi, tenendo conto, per quanto concerne la riduzione per circostanze personali, della giurisprudenza federale in materia (in particolare, DTF 126 V 75), ed emanerà una nuova decisione impugnabile.</w:t>
      </w:r>
    </w:p>
    <w:p>
      <w:r>
        <w:rPr>
          <w:b/>
        </w:rPr>
        <w:t>E. 12</w:t>
      </w:r>
    </w:p>
    <w:p>
      <w:r>
        <w:t>Secondo l'art. 63 cpv. 1 PA, le spese processuali sono di regola messe a carico della parte soccombente. In concreto, visto l'esito della procedura, non sono prelevate spese processuali e l'anticipo di Fr. 800.-, versato il 2 febbraio 2012,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1'000.-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