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C-5702/2018 vom 4. Juni 2019</w:t>
      </w:r>
    </w:p>
    <w:p>
      <w:r>
        <w:t>Bundesverwaltungsgericht, 2019-06-04, DE</w:t>
      </w:r>
    </w:p>
    <w:p>
      <w:r>
        <w:rPr>
          <w:b/>
        </w:rPr>
        <w:t xml:space="preserve">Quelle: </w:t>
      </w:r>
      <w:r>
        <w:t>https://mcp.opencaselaw.ch/entscheid/bvger_C-5702_2018</w:t>
      </w:r>
    </w:p>
    <w:p>
      <w:r>
        <w:t>FR: TAF C-5702/2018 du 4 juin 2019</w:t>
      </w:r>
    </w:p>
    <w:p>
      <w:r>
        <w:t>IT: TAF C-5702/2018 del 4 giugno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[SR 172.021]). Nachdem der Beschwerdeführer den Kostenvorschuss innert Frist geleistet hat (BVGer-act. 5), ist auf die unbestrittenermassen frist- und formgerecht eingereichte Beschwerde vom 4. Oktober 2018 einzutreten (Art. 63 Abs. 4 VwVG;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rechtserheblichen Sachverhalts zu sorgen (vgl. BGE 136 V 376 E. 4.1.1).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Sofern das Gesetz nicht etwas Abweichendes vorsieht, gilt im Sozialversicherungsrecht der Beweisgrad der überwiegenden Wahrscheinlichkeit (BGE 143 V 168 E. 2; 138 V 218 E. 6).</w:t>
      </w:r>
    </w:p>
    <w:p>
      <w:r>
        <w:rPr>
          <w:b/>
        </w:rPr>
        <w:t>E. 3.1</w:t>
      </w:r>
    </w:p>
    <w:p>
      <w:r>
        <w:t>Der Beschwerdeführer ist Schweizer Staatsbürger. Aufgrund seines Wohnsitzes in Italien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3.2</w:t>
      </w:r>
    </w:p>
    <w:p>
      <w:r>
        <w:t>Das Sozialversicherungsgericht stellt bei der Beurteilung einer Streitsache in der Regel auf den bis zum Zeitpunkt des Erlasses der streitigen Verwaltungsverfügung (hier: 30. August 2018)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30. August 2018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Um den Grad der Arbeitsunfähigkeit bzw. der Invalidität beurteilen bzw.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4.5</w:t>
      </w:r>
    </w:p>
    <w:p>
      <w:r>
        <w:t>Auf Stellungnahmen des regionalen ärztlichen Dienstes (RAD) bzw. des internen medizinischen Dienstes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4.6</w:t>
      </w:r>
    </w:p>
    <w:p>
      <w:r>
        <w:t>Bei Vorliegen psychischer Erkrankungen fordert die neue bundesgerichtliche Praxis für die Beurteilung der Arbeitsfähigkeit einer versicherten Person die Prüfung systematisierter Indikatoren,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4.7</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5.1</w:t>
      </w:r>
    </w:p>
    <w:p>
      <w:r>
        <w:t>Der Beschwerdeführer beanstandete im Beschwerdeverfahren im Wesentlichen, dass sich die Vorinstanz bei der Abweisung seines Leistungsbegehrens betreffend eine Invalidenrente auf die Aktenbeurteilungen von RAD-Arzt Dr. H._______ vom 23. Mai 2018 (act. 96) und 28. August 2018 (act. 104) bzw. auf die im Beschwerdeverfahren eingeholte Stellungnahme von RAD-Arzt Dr. I._______ vom 27. November 2018 (Beilage zu BVGer-act. 7) stützte. In der Duplik beantragte die Vorinstanz nach nochmaliger Konsultation ihres RAD schliesslich die Aufhebung der angefochtenen Verfügung und die Rückweisung der Sache zur weiteren Abklärung in Form einer Begutachtung in der Schweiz. Damit ist unterdessen zwischen den Parteien zu Recht unumstritten, dass auf die erwähnten RAD-Beurteilungen, worin dem Beschwerdeführer eine vollumfängliche Arbeitsfähigkeit attestiert worden war, nicht abgestellt werden kann. In seiner Stellungnahme zum Rückweisungsantrag der Vorinstanz hielt der Beschwerdeführer an seinem Hauptantrag auf Ausrichtung einer ganzen IV-Rente ab Oktober 2016 fest und beantragte lediglich eventualiter die Anordnung eines medizinischen Gutachtens respektive die Rückweisung der Sache an die Vorinstanz zur weiteren Abklärung (BVGer-act. 15). Im Rahmen der Frage, ob der Beschwerdeführer Anspruch auf eine IV-Rente hat, ist nachfolgend zunächst zu prüfen, ob die medizinische Aktenlage eine rechtsgenügliche Beurteilung des Gesundheitszustands und der Arbeitsfähigkeit des Beschwerdeführers im massgeblichen Zeitraum, d. h. vom Eintritt der Arbeitsunfähigkeit bis zum Erlass der angefochtenen Verfügung vom 30. August 2018, erlaubt.</w:t>
      </w:r>
    </w:p>
    <w:p>
      <w:r>
        <w:rPr>
          <w:b/>
        </w:rPr>
        <w:t>E. 5.2</w:t>
      </w:r>
    </w:p>
    <w:p>
      <w:r>
        <w:t>Unter Berücksichtigung der Vorakten sowie der im Beschwerdeverfahren eingereichten medizinischen Unterlagen liegen hinsichtlich der Beurteilung des Gesundheitszustandes und Arbeitsfähigkeit des Beschwerdeführers insbesondere die folgenden medizinischen Berichte vor: - Der Hausarzt Dr. med. J._______, Allgemeine Medizin FMH, gab im Bericht vom 21. März 2016 als Diagnosen eine depressive Episode (ICD-10 F32.1) und eine generalisierte Angststörung (ICD-10 F41.1) an. Er attestierte dem Beschwerdeführer eine 100 %ige Arbeitsunfähigkeit seit 23. Oktober 2015 (act. 2). - Die behandelnden Ärzte der Klinik K._______, ambulante psychosomatische Behandlung und Rehabilitation, nannten in ihrem Bericht vom 9. Mai 2016 die Diagnosen mittelgradige depressive Episode (ICD-10 F32.1) und generalisierte Angststörung (ICD-10 F41.1). Zur Arbeitsfähigkeit hielten sie fest, dass von ihrer Seite seit März 2016 (Erstkonsultation am 8. März 2016, vgl. act. 2, S. 4) eine Arbeitsunfähigkeit von 100 % bestehe. Leichte, stressfreie Tätigkeiten ohne Zeitdruck und allgemein ohne Druck seien aktuell ca. im Umfang von 50 % möglich, mit kontinuierlicher Steigerung (act. 16, S. 3 f.). - In einem weiteren Bericht der Klinik K._______ vom 25. Mai 2016 betreffend die vom 21. März bis 29. April 2016 durchgeführte tagesklinische Behandlung des Beschwerdeführers wurden folgende Diagnosen genannt: mittelgradige depressive Episode (ICD-10 F32.1), generalisierte Angststörung (ICD-10 F41.1) und psychophysisches Erschöpfungssyndrom (ICD-10 Z73.0). Zur Arbeitsfähigkeit hielten die behandelnden Ärzte fest, dass der Beschwerdeführer während der Dauer der Rehabilitationsbehandlung sowie während der Nachbehandlung 100 % arbeitsunfähig gewesen sei (Beilage 6 zu BVGer-act. 3). - Gemäss einem Kurzaustrittsbericht der Klinik D._______ vom 31. März 2017 hatte der Beschwerdeführer vom 20. Februar 2017 bis 31. März 2017 eine stationäre Behandlung absolviert. Die behandelnden Ärzte gaben folgende Diagnosen an: mittelgradige depressive Episode (ICD-10 F32.1), generalisierte Angststörung (F41.1) und Verdacht auf Schlafapnoe-Syndrom. Für die Dauer der Behandlung bis zum 7. April 2017 wurde eine 100 %ige Arbeitsunfähigkeit attestiert (act. 52, S. 3 f.). - Aus den Berichten des Kantonsspitals C._______ vom 26. Januar 2017, 12. April 2017 und 10. Mai 2017 ergibt sich, dass im Rahmen von Untersuchungen im Zentrum für Schlafmedizin beim Beschwerdeführer ein obstruktives Schlafapnoesyndrom, mittelschwergradig, REM- und rückenlageassoziiert sowie der Verdacht auf ein Restless-Legs-Syndrom festgestellt wurden. Anlässlich der letzten Verlaufskontrolle vom 10. Mai 2017 hielten die behandelnden Ärzte fest, dass sich unter der Lagetherapie mit dem Positionstrainer ein nur geringer klinischer Benefit gezeigt habe. Ob die persistierende Tagesschläfrigkeit Ausdruck der psychosomatischen Komponente bzw. des relativen Eisendefizits sei, bleibe offen. Eine probatorische CPAP-Therapie lehne der Beschwerdeführer weiterhin ab. Er wolle nochmals selbst eine Lagetherapie durchführen bzw. den Ausgang der begonnenen psychosomatischen Therapie in (...) abwarten (Beilagen 3 - 5 zu BVGer-act. 3). - Am 25. September 2017 berichteten die behandelnden Ärzte der Psychiatrie F._______, Ambulatorium G._______, dass der Beschwerdeführer seit 21. April 2017 in ambulanter Behandlung sei. Als Diagnosen bestünden eine mittelgradige depressive Episode (ICD-10 F32.1), eine generalisierte Angststörung (ICD-10 F41.1) sowie der Verdacht auf Schlafapnoe-Syndrom. Die bisherige Tätigkeit sei dem Beschwerdeführer nicht mehr zumutbar. Zur Arbeitsfähigkeit in einer leidensangepassten Tätigkeit könne aktuell keine eindeutige Aussage gemacht werden. Es sei zurzeit von einer stark reduzierten Leistungsfähigkeit auszugehen (act. 86, S. 3 ff.). - Im Verlaufsbericht der Psychiatrie F._______, Ambulatorium G._______, vom 29. Januar 2018 hielten die behandelnden Ärzte fest, dass sich der Zustand des Beschwerdeführers seit dem letzten Bericht vom 25. September 2017 nicht massgeblich verändert habe. Eine Arbeitsfähigkeit in der zuletzt ausgeübten Tätigkeit sei aus psychiatrischer Sicht nicht mehr möglich. Zur Arbeitsfähigkeit in einer leidensadaptierten Tätigkeit sei es schwierig, eine Aussage zu machen. Die Arbeits- bzw. Leistungsfähigkeit müsste mittels Wiedereingliederungsmassnahmen geprüft werden (act. 63, S. 2 f.). - Am 12. Juli 2018 erstatteten die behandelnden Ärzte der Psychiatrie F._______, Ambulatorium G._______, einen (Schluss-)Bericht betreffend die ambulante Behandlung vom 21. April 2017 bis 25. Mai 2018. Als Diagnosen gaben sie eine mittelgradige depressive Episode mit somatischem Syndrom (ICD-10 F32.11) und eine generalisierte Angststörung (ICD-10 F41.1) an. Sie hielten fest, der Beschwerdeführer habe im Verlauf berichtet, dass er und seine Frau in Italien ein Haus gekauft hätten und es ihm dort besser gehe bzw. er sich stimmungsmässig aufgehellt fühle. Jedoch seien weiterhin Leistungsdruck, Grübeltendenzen und Frustrationen vorhanden. Am 12. April 2018 habe die letzte Konsultation stattgefunden, anlässlich welcher der Beschwerdeführer mitgeteilt habe, dass er nun Wohnsitz in Italien habe und die psychologische Behandlung dort weiterführen werde (act. 103).</w:t>
      </w:r>
    </w:p>
    <w:p>
      <w:r>
        <w:rPr>
          <w:b/>
        </w:rPr>
        <w:t>E. 5.3</w:t>
      </w:r>
    </w:p>
    <w:p>
      <w:r>
        <w:t>In Würdigung der erwähnten ärztlichen Berichte zeigt sich, dass beim Beschwerdeführer aus psychiatrischer Sicht übereinstimmend eine mittelgradige depressive Episode (ICD-10 F32.1) und eine generalisierte Angststörung (ICD-10 F41.1) diagnostiziert wurden. Wie bereits RAD-Arzt Dr. H._______ festgestellt hat (act. 96), darf gemäss der ICD-10-Klassifikation die Diagnose generalisierte Angststörung (ICD-10 F41.1) als Hauptdiagnose nicht gestellt werden, wenn gleichzeitig die vollständigen Kriterien für eine depressive Episode (ICD-10 F32) erfüllt sind (vgl. Dilling/Mombour/Schmidt, [Hrsg], Internationale Klassifikation psychischer Störungen, ICD-10 Kapitel V [F], 10. Aufl. 2015, S. 199). Insofern fehlt es vorliegend bereits an der Voraussetzung einer psychiatrisch lege artis gestellten Diagnose als Ausgangspunkt für die Beurteilung der Arbeitsfähigkeit des Beschwerdeführers mittels der Standardindikatoren. Hinzu kommt, dass die Angaben in den Berichten ohnehin nicht ausreichen würden, um eine vollständige Prüfung aller Indikatoren vornehmen zu können. Ferner ist unklar, wie sich der Gesundheitszustand des Beschwerdeführers seit seiner letzten Konsultation im April 2018 bis zum Verfügungserlass entwickelt hat. Die Angaben des Beschwerdeführers, wonach es ihm in Italien besser gehe und er sich stimmungsmässig aufgehellt fühle, könnten auf eine Verbesserung des psychischen Zustands deuten, jedoch fehlt es an einer umfassenden Befunderhebung in diesem Zeitraum, so dass keine abschliessende Beurteilung möglich ist.</w:t>
      </w:r>
    </w:p>
    <w:p>
      <w:r>
        <w:rPr>
          <w:b/>
        </w:rPr>
        <w:t>E. 5.4</w:t>
      </w:r>
    </w:p>
    <w:p>
      <w:r>
        <w:t>Aus somatischer Sicht ergibt sich aus den Berichten des Kantonsspitals C._______, dass beim Beschwerdeführer die Diagnose eines mittelschweren obstruktiven Schlafapnoesyndroms sowie der Verdacht auf ein Restless-Legs-Syndrom gestellt wurden. Es liegen jedoch keine Beurteilungen vor, ob sich diese Erkrankungen einschränkend auf die Arbeitsfähigkeit des Beschwerdeführers auswirken. Zudem ist gemäss dem Bericht des Kantonsspitals C._______ vom 10. Mai 2017 unklar geblieben, ob die persistierende Tagesschläfrigkeit des Beschwerdeführers auf das Schlafapnoesyndrom bzw. dessen unzureichende Behandlung, auf das relative Eisendefizit oder auf die "psychosomatische Komponente" zurückzuführen sei. Auch diesbezüglich sind deshalb weitere Abklärungen angezeigt.</w:t>
      </w:r>
    </w:p>
    <w:p>
      <w:r>
        <w:rPr>
          <w:b/>
        </w:rPr>
        <w:t>E. 5.5</w:t>
      </w:r>
    </w:p>
    <w:p>
      <w:r>
        <w:t>Nach dem Gesagten erlaubt die medizinische Aktenlage keine rechtsgenügliche Beurteilung des Gesundheitszustands und der Arbeitsfähigkeit des Beschwerdeführers. Insbesondere vermögen die auf dem unvollständig abgeklärten medizinischen Sachverhalt beruhenden Stellungnahmen des RAD den beweisrechtlichen Anforderungen (vgl. E. 4.5 hiervor) nicht zu genügen, weshalb - wie bereits erwähnt - nicht auf sie abgestellt werden kann. Mangels einer zuverlässigen medizinischen Entscheidgrundlage ist es demzufolge nicht möglich, mit dem im Sozialversicherungsrecht erforderlichen Beweisgrad der überwiegenden Wahrscheinlichkeit zu beurteilen, ob und gegebenenfalls in welcher Höhe und ab wann der Beschwerdeführer Anspruch auf eine IV-Rente hat.</w:t>
      </w:r>
    </w:p>
    <w:p>
      <w:r>
        <w:rPr>
          <w:b/>
        </w:rPr>
        <w:t>E. 5.6</w:t>
      </w:r>
    </w:p>
    <w:p>
      <w:r>
        <w:t>Bei dieser Sachlage kann nicht auf die Abnahme weiterer Beweise verzichtet werden. Um eine vollständige und umfassende Beurteilung des Gesundheitszustands und der Arbeitsfähigkeit des Beschwerdeführers zu ermöglichen, erscheint, nach Aktualisierung des medizinischen Dossiers, die Durchführung einer interdisziplinären medizinischen Begutachtung in der Schweiz - wie es auch der Beschwerdeführer eventualiter beantragt hat - unumgänglich. Angezeigt erscheint eine Begutachtung in den Fachdisziplinen Allgemeine Innere Medizin, Pneumologie und Psychiatrie.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Mit der interdisziplinären Begutachtung kann, insbesondere wenn wie vorliegend erstmals interdisziplinär abgeklärt wird,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Die gutachterliche Beurteilung der psychischen Leiden des Beschwerdeführers und deren Auswirkungen auf die Arbeitsfähigkeit hat dabei in Anwendung der Standardindikatoren gemäss neuer bundesgerichtlicher Rechtsprechung zu erfolgen (vgl. E. 4.4), wobei unter dem Indikator Komorbidität im Sinne einer Gesamtbetrachtung auch allfällige im konkreten Fall ressourcenhemmende somatische Störungen zu berücksichtigen sind (vgl. Urteil des BGer 9C_21/2017 E. 5.2.1 mit Hinweis auf BGE 141 V 281 E. 4.3.1.3). Im Weiteren werden sich die Gutachter auch mit den Ergebnissen der vom Beschwerdeführer absolvierten beruflichen Eingliederungsmassnahmen auseinanderzusetzen haben. Betreffend den zu beurteilenden Zeitraum haben die Gutachter sinnvollerweise die Entwicklung des Gesundheitszustands und den Verlauf der Arbeitsfähigkeit des Beschwerdeführers bis zum Zeitpunkt der Begutachtung miteinzubeziehen.</w:t>
      </w:r>
    </w:p>
    <w:p>
      <w:r>
        <w:rPr>
          <w:b/>
        </w:rPr>
        <w:t>E. 5.7</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Dem Beschwerdeführer ist das rechtliche Gehör zu gewähren und es ist ihm Gelegenheit zu geben, Zusatzfragen zu stellen (BGE 137 V 210 E. 3.4.2.9 S. 258 ff.). Gründe, welche eine Begutachtung in der Schweiz als unverhältnismässig erscheinen liessen, sind vorliegend keine ersichtlich. Des Weiteren erfolgt die Gutachterauswahl bei polydisziplinären Begutachtungen in der Schweiz nach dem Zufallsprinzip (vgl. dazu BGE 139 V 349 E. 5.2.1 S. 354), was im Interesse der Verfahrensbeteiligten liegt.</w:t>
      </w:r>
    </w:p>
    <w:p>
      <w:r>
        <w:rPr>
          <w:b/>
        </w:rPr>
        <w:t>E. 6.1</w:t>
      </w:r>
    </w:p>
    <w:p>
      <w:r>
        <w:t>Der Beschwerdeführer beantragte für den Fall weiterer medizinischer Abklärungen zunächst, dass ein Gerichtsgutachten eingeholt werde. Er begründete dies damit, dass eine Rückweisung an die Vorinstanz zur weiteren Abklärung vorliegend nicht zulässig sei, und eine solche eine Verzögerung von weiteren Jahren und damit einen nicht wiedergutzumachenden Nachteil bewirken würde. Nachdem die Vorinstanz mit der Duplik die Rückweisung der Angelegenheit zur weiteren Abklärung und neuen Verfügung beantragt hatte, hielt der Beschwerdeführer in seiner diesbezüglichen Stellungnahme nicht mehr explizit am Antrag auf Einholung eines Gerichtsgutachtens fest. Vielmehr führte er aus, das Gericht habe nun zu prüfen, ob der medizinische Sachverhalt vollständig sei oder eine Rückweisung zu erfolgen habe, wobei im Falle einer Rückweisung im Hinblick auf eine notwendige Begutachtung und die damit verbundene Zeitdauer ein zeitnaher Entscheid seitens des Gerichts begrüssenswert wäre (BVGer-act. 15).</w:t>
      </w:r>
    </w:p>
    <w:p>
      <w:r>
        <w:rPr>
          <w:b/>
        </w:rPr>
        <w:t>E. 6.2</w:t>
      </w:r>
    </w:p>
    <w:p>
      <w:r>
        <w:t>Steht - wie hier - fest, dass der medizinische Sachverhalt ungenügend abgeklärt ist, so ist nach der mit BGE 137 V 210 begründeten Rechtsprechung grundsätzlich eine Begutachtung durch das Gericht in die Wege zu leiten. Gerichtliche Expertisen sind nach dieser Rechtsprechung insbesondere angezeigt, wo der im Verwaltungsverfahren anderweitig erhobene medizinische Sachverhalt überhaupt gutachterlich abklärungsbedürftig ist oder ein Administrativgutachten in einem rechtserheblichen Punkt nicht beweiskräftig ist. Eine Rückweisung der Sache an die Vorinstanz zur weiteren Abklärung des Sachverhaltes (Art. 43 Abs. 1 ATSG; BGE 136 V 376 E. 4.1.1) bleibt allerdings möglich, wenn sie in der notwendigen Beantwortung der bisher ungeklärten Frage nach den Auswirkungen des Gesundheitszustandes auf die Arbeits- respektive Leistungsfähigkeit begründet liegt oder wenn lediglich eine Klarstellung, Präzisierung oder Ergänzung gutachterlicher Ausführungen erforderlich ist (Art. 61 Abs. 1 VwVG; vgl. BGE 137 V 210 E. 4.4.1.4).</w:t>
      </w:r>
    </w:p>
    <w:p>
      <w:r>
        <w:rPr>
          <w:b/>
        </w:rPr>
        <w:t>E. 6.3</w:t>
      </w:r>
    </w:p>
    <w:p>
      <w:r>
        <w:t>Die regelmässige Einholung medizinischer Gerichtsgutachten entspricht allerdings nicht dem für das Abklärungsverfahren der Invalidenversicherung gesetzlich vorgesehenen System der Verwaltungsrechtspflege schweizerischen Zuschnitts (BGE 137 V 210 E. 2.2.2). Eine regelmässige Einholung von Gerichtsgutachten ist auch nicht unbedingt erforderlich, um das Abklärungsverfahren verfassungs- und konventionskonform auszugestalten. Eine weitgehende Verlagerung der Expertentätigkeit von der administrativen auf die gerichtliche Ebene ist - von der staatspolitischen Tragweite einer solchen grundsätzlichen, dem Gesetzgeber vorbehaltenen Grundsatzentscheidung abgesehen - auch sachlich nicht wünschbar. Die Rechtsstaatlichkeit der Versicherungsdurchführung litte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w:t>
      </w:r>
    </w:p>
    <w:p>
      <w:r>
        <w:rPr>
          <w:b/>
        </w:rPr>
        <w:t>E. 6.4</w:t>
      </w:r>
    </w:p>
    <w:p>
      <w:r>
        <w:t>Würde eine gravierend mangelhafte Sachverhaltsabklärung im Verwaltungsverfahren durch Einholung eines Gerichtsgutachtens im Beschwerdeverfahren korrigiert, bestünde mithin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Überdies würde den Verfahrensbeteiligten mit dem Verzicht auf ein Administrativgutachten im Verwaltungsverfahren auch die Möglichkeit der Überprüfung durch ein Obergutachten im Beschwerdeverfahren genommen; der doppelte Instanzenzug, den sich der Beschwerdeführer mit seinem in der Stellungnahme vom 11. April 2019 gestellten Rückweisungsantrag ausdrücklich erhalten wollte (vgl. BVGer-act. 15), bliebe diesbezüglich nicht gewahrt (vgl. Urteil des BVGer C-1882/2017 vom 3. April 2018 E. 6.1).</w:t>
      </w:r>
    </w:p>
    <w:p>
      <w:r>
        <w:rPr>
          <w:b/>
        </w:rPr>
        <w:t>E. 6.5</w:t>
      </w:r>
    </w:p>
    <w:p>
      <w:r>
        <w:t>Die Vorinstanz bzw. die IV-Stelle C._______ hätte, wie dargestellt, bereits im Verwaltungsverfahren (und nicht erst im Beschwerdeverfahren) erkennen können bzw. müssen, dass die medizinische Aktenlage keine genügende Grundlage zur Beurteilung des Gesundheitszustands des Beschwerdeführers und seiner Arbeitsfähigkeit unter Berücksichtigung des indikatorengeleiteten Beweisverfahrens darstellt. Insbesondere hätte sie auch erkennen müssen, dass aufgrund der nebst den psychiatrischen Diagnosen aus somatischer Sicht vorliegenden Diagnose eines obstruktiven Schlafapnoesyndroms ein weiterer, namentlich interdisziplinärer Abklärungsbedarf gegeben ist.</w:t>
      </w:r>
    </w:p>
    <w:p>
      <w:r>
        <w:rPr>
          <w:b/>
        </w:rPr>
        <w:t>E. 6.6</w:t>
      </w:r>
    </w:p>
    <w:p>
      <w:r>
        <w:t>Nach dem Gesagten erscheint im vorliegenden Fall die zeitnahe Rückweisung der Angelegenheit an die Vorinstanz zur Vornahme der notwendigen weiteren Abklärungen im Sinne der Erwägungen, d. h. zur Durchführung einer erstmaligen Begutachtung des Beschwerdeführers (vgl. E. 5.6 f. hiervor) als gerechtfertigt. Es gibt vorliegend keinen Grund, vom entsprechenden Antrag der Vorinstanz, welchem sich schliesslich auch der Beschwerdeführer angeschlossen hat, abzuweichen.</w:t>
      </w:r>
    </w:p>
    <w:p>
      <w:r>
        <w:rPr>
          <w:b/>
        </w:rPr>
        <w:t>E. 7</w:t>
      </w:r>
    </w:p>
    <w:p>
      <w:r>
        <w:t>Im Ergebnis ist die Beschwerde im Eventualantrag gutzuheissen. Die angefochtene Verfügung vom 30. August 2018 ist aufzuheben und die Angelegenheit an die Vorinstanz zur Durchführung weiterer Abklärungen im Sinne der Erwägungen und anschliessendem Erlass einer neuen Verfügung zurückzuweisen.</w:t>
      </w:r>
    </w:p>
    <w:p>
      <w:r>
        <w:rPr>
          <w:b/>
        </w:rPr>
        <w:t>E. 8.1</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8.2</w:t>
      </w:r>
    </w:p>
    <w:p>
      <w:r>
        <w:t>Dem obsiegenden Beschwerdeführer sind keine Verfahrenskosten aufzuerlegen, weshalb ihm der geleistete Kostenvorschuss von Fr. 800.- nach Eintritt der Rechtskraft dieses Urteils zurückzuerstatten ist. Der Vorinstanz sind ebenfalls keine Verfahrenskosten aufzuerlegen (vgl. Art. 63 Abs. 2 VwVG).</w:t>
      </w:r>
    </w:p>
    <w:p>
      <w:r>
        <w:rPr>
          <w:b/>
        </w:rPr>
        <w:t>E. 8.3</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zulasten der Verwaltung für die ihm erwachsenen notwendigen Kosten.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w:t>
      </w:r>
    </w:p>
    <w:p>
      <w:r>
        <w:rPr>
          <w:b/>
        </w:rPr>
        <w:t>E. 8.3.1</w:t>
      </w:r>
    </w:p>
    <w:p>
      <w:r>
        <w:t>Die Rechtsvertreterin des Beschwerdeführers machte in ihrer Honorarnote vom 11. April 2019 (Beilage zu BVGer-act. 15) einen Betrag von Fr. 5'998.05 geltend, bestehend aus einem Arbeitsaufwand von 21.42 Stunden zu einem Stundenansatz von Fr. 250.- (21.42 Stunden x Fr. 250.- = Fr. 5'355.-), Auslagen von pauschal 4 % bzw. Fr. 214.20 sowie Mehrwertsteuer von Fr. 428.85 (7.7 %).</w:t>
      </w:r>
    </w:p>
    <w:p>
      <w:r>
        <w:rPr>
          <w:b/>
        </w:rPr>
        <w:t>E. 8.3.2</w:t>
      </w:r>
    </w:p>
    <w:p>
      <w:r>
        <w:t>Zu prüfen ist, ob der geltend gemachte Aufwand von 21.42 Stunden als notwendig zu betrachten und demzufolge vollumfänglich zu entschädigen ist. Der von der Rechtsvertreterin eingereichten detaillierten Aufstellung betreffend den Arbeitsaufwand ist zu entnehmen, dass für die Ausarbeitung der Beschwerde ein Aufwand von insgesamt 7.6 Stunden angegeben wurde (Leistungspositionen vom 3. und 4. Oktober 2018). Die rund 13 Seiten umfassende Beschwerde wurde vom damals vertretenden Rechtsanwalt Lorenz Gmünder verfasst. Dieser hatte den Beschwerdeführer bereits im Verwaltungsverfahren vertreten, womit ihm der massgebliche Sachverhalt und die sich stellenden Rechtsfragen mehrheitlich bekannt gewesen sein mussten. Sowohl im Einwandschreiben vom 9. Juli 2018 (act. 98) als auch in der Beschwerde vom 4. Oktober 2018 machte Rechtsanwalt Lorenz Gmünder im Wesentlichen dazu Ausführungen, weshalb auf die Stellungnahme von RAD-Arzt Dr. H._______ vom 23. Mai 2018 nicht abgestellt werden könne. Vor dem Hintergrund des vorliegenden Synergieeffekts sowie dem Umstand, dass das vorliegenden Verfahren mit durchschnittlichem Aktenumfang im Quervergleich mit ähnlichen Fällen weder eine besondere Bedeutung noch ausserordentliche Schwierigkeiten aufweist, erscheint der geltend gemachte Aufwand für die Ausarbeitung der Beschwerde als überhöht und ist von 7.6 Stunden auf 6.1 Stunden zu kürzen (vgl. Urteil des BGer 9C_637/2013 vom 13. Dezember 2013 E. 5.3). Der angegebene Aufwand für die Beschwerdeergänzung von 0.9 Stunden (Leistungsposition vom 8. Oktober 2018) ist nicht zu beanstanden. Für die Ausarbeitung der rund 10-seitigen Replik wurde ein Aufwand von insgesamt 6.1 Stunden (Leistungspositionen vom 17. und 18. Januar 2019) veranschlagt. Die Replik wurde von der aktuellen Rechtsvertreterin Jasmina Husidic verfasst. Die Rechtsvertreterin äusserte sich darin hauptsächlich zu der von der Vorinstanz mit der Vernehmlassung eingereichten kurzen Stellungnahme (½ Seite) von RAD-Arzt Dr. I._______ vom 27. November 2018. Da Dr. I._______ im Wesentlichen nur die Stellungnahme von Dr. H._______ vom 23. Mai 2018 bestätigte, erweist sich die Replik, in der auf sämtliche - selbst offensichtlich unbelegte und unbegründete - Aussagen von Dr. I._______ ausführlich eingegangen wurde, als unnötig lang. Der Aufwand für die Ausarbeitung der Replik ist daher von 6.1 auf 5.5 Stunden zu kürzen. Der angegebene Aufwand für die Stellungnahme vom 11. April 2019 von insgesamt 1.45 Stunden (Leistungspositionen vom 22. März bis 10. April 2019) ist angesichts der Kürze der Stellungnahme (1 Seite) und dem Umstand, dass sich die mit der Angelegenheit vertraute Rechtsvertreterin einzig noch zum Rückweisungsantrag der Vorinstanz zu äussern hatte, auf eine Stunde zu kürzen. Im Weiteren erscheint der geltend gemachte Aufwand für die teils ausgiebige Korrespondenz mit dem Beschwerdeführer (vgl. insbesondere Leistungspositionen vom 10. bis 13. September 2018, vom 11. Oktober bis 5. November 2018 sowie vom 21. bis 23. Januar 2019) unter Berücksichtigung, dass nur der notwendige Aufwand zu entschädigen ist, als zu hoch. Der gemäss der detaillierten Aufstellung erbrachte Aufwand für die Korrespondenz von rund 4 Stunden ist - sofern er nicht bereits bei der Erstellung der Rechtsschriften berücksichtigt wurde - entsprechend auf eine Stunde zu kürzen. Der geltend gemachte nachprozessuale Aufwand in Höhe von voraussichtlich 0.5 Stunden erscheint angemessen. Nach dem Gesagten ist von einem auf das Notwendige gekürzten Aufwand in Höhe von insgesamt 15 Stunden auszugehen. Der geforderte Stundenansatz von Fr. 250.- entspricht dem in der Regel vom Bundesverwaltungsgericht für Parteientschädigungen in Verfahren im Bereich der Invalidenversicherung anerkannten Stundenansatz und ist daher nicht zu beanstanden. Somit resultiert ein Honorar von Fr. 3'750.- (15 Stunden x Fr. 250.-).</w:t>
      </w:r>
    </w:p>
    <w:p>
      <w:r>
        <w:rPr>
          <w:b/>
        </w:rPr>
        <w:t>E. 8.3.3</w:t>
      </w:r>
    </w:p>
    <w:p>
      <w:r>
        <w:t>Hinsichtlich der Auslagen gilt, dass diese nicht wie vorliegend in Prozenten des Stundenaufwandes geltend zu machen sind, vielmehr ist auf den tatsächlich und notwendig entstandenen Aufwand abzustellen (vgl. z. B. Urteil des BVGer C-6325/2013 vom 24. Oktober 2018 E. 8.2.2 mit weiteren Hinweisen). Da vorliegend keine tatsächlichen Kosten für die Auslagen ausgewiesen sind, sind diese ermessensweise festzulegen (vgl. Urteil des BVGer-C-2393/2016 vom 11. Juli 2018 E. 10.2). Unter Berücksichtigung der gemäss der detaillierten Aufstellung des Arbeitsaufwands erfolgten vier Eingaben an das Bundesverwaltungsgericht, den Schreiben an den Beschwerdeführer und Dr. J._______ sowie den Kosten für Telefonate und Kopien erscheint eine Entschädigung für Auslagen in Höhe von Fr. 150.- als angemessen.</w:t>
      </w:r>
    </w:p>
    <w:p>
      <w:r>
        <w:rPr>
          <w:b/>
        </w:rPr>
        <w:t>E. 8.3.4</w:t>
      </w:r>
    </w:p>
    <w:p>
      <w:r>
        <w:t>Nicht zu berücksichtigen ist schliesslich die geltend gemachte Mehrwertsteuer, da der Beschwerdeführer seinen Wohnsitz im Ausland hat und die an ihn erbrachten Dienstleistungen somit nicht der schweizerischen Mehrwertsteuer unterliegen (vgl. Art. 8 Abs. 1 MWSTG).</w:t>
      </w:r>
    </w:p>
    <w:p>
      <w:r>
        <w:rPr>
          <w:b/>
        </w:rPr>
        <w:t>E. 8.3.5</w:t>
      </w:r>
    </w:p>
    <w:p>
      <w:r>
        <w:t>Zusammengefasst ist dem Beschwerdeführer eine Parteientschädigung in der Höhe von Fr. 3'900.- (inkl. Auslagen, exkl. Mehrwertsteuer) zulasten der Vorinstanz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