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C-5697/2015 vom 5. April 2018</w:t>
      </w:r>
    </w:p>
    <w:p>
      <w:r>
        <w:t>Bundesverwaltungsgericht, 2018-04-05, IT</w:t>
      </w:r>
    </w:p>
    <w:p>
      <w:r>
        <w:rPr>
          <w:b/>
        </w:rPr>
        <w:t xml:space="preserve">Quelle: </w:t>
      </w:r>
      <w:r>
        <w:t>https://mcp.opencaselaw.ch/entscheid/bvger_C-5697_2015</w:t>
      </w:r>
    </w:p>
    <w:p>
      <w:r>
        <w:t>FR: TAF C-5697/2015 du 5 avril 2018</w:t>
      </w:r>
    </w:p>
    <w:p>
      <w:r>
        <w:t>IT: TAF C-5697/2015 del 5 aprile 2018</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 Inoltre, con versamento del 28 ottobre 2015 (doc. TAF 6), la ricorrente ha tempestivamente corrisposto l'anticipo spese richiesto (art. 21 cpv. 3 e 63 cpv. 4 PA).</w:t>
      </w:r>
    </w:p>
    <w:p>
      <w:r>
        <w:rPr>
          <w:b/>
        </w:rPr>
        <w:t>E. 2</w:t>
      </w:r>
    </w:p>
    <w:p>
      <w:r>
        <w:t>Con il rimedio esperito, la ricorrente può fare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per rimando dell'art. 37 LTAF). Il TAF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133 V 515 consid. 1.3 con rinvio e sentenza del TAF C-6597/2013 del 28 novembre 2016 consid. 2). Questo Tribunale può altresì accordare ad una parte anche più di quanto essa abbia chiesto (art. 62 cpv. 1 PA e art. 61 cpv. 1 lett. d LPGA; cfr. DTF 143 V 295 consid. 4.1.5 con rinvii e sentenza del TAF C-4297/2014 del 13 dicembre 2016 consid. 12.2).</w:t>
      </w:r>
    </w:p>
    <w:p>
      <w:r>
        <w:rPr>
          <w:b/>
        </w:rPr>
        <w:t>E. 3.1</w:t>
      </w:r>
    </w:p>
    <w:p>
      <w:r>
        <w:t>La ricorrente è cittadina di uno Stato membro della Comunità europea, per cui è applicabile, di principio, l'ALC (RS 0.142.112.681).</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3.5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La procedura di revisione della rendita è stata avviata nel marzo 2012 (cfr. sentenza del TAF C-2115/2013 del 13 agosto 2014 consid. C.a) e quindi al caso in esame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4.2</w:t>
      </w:r>
    </w:p>
    <w:p>
      <w:r>
        <w:t>Giova altresì rilevare che il potere cognitivo di questo Tribunale è delimitato dalla data della decisione impugnata, in concreto il 29 luglio 2015.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5</w:t>
      </w:r>
    </w:p>
    <w:p>
      <w:r>
        <w:t>L'UAIE ha reso il 29 luglio 2015 una decisione di revisione, ai sensi dell'art. 17 LPGA, della rendita d'invalidità fino ad allora accordata alla ricorrente.</w:t>
      </w:r>
    </w:p>
    <w:p>
      <w:r>
        <w:rPr>
          <w:b/>
        </w:rPr>
        <w:t>E. 5.1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5.3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continuato a essere versata a causa dell'ottenimento indebito della medesima o della violazione dell'obbligo di informare.</w:t>
      </w:r>
    </w:p>
    <w:p>
      <w:r>
        <w:rPr>
          <w:b/>
        </w:rPr>
        <w:t>E. 6</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7.3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7.4</w:t>
      </w:r>
    </w:p>
    <w:p>
      <w:r>
        <w:t>Per quel che riguarda le perizie di parte, il Tribunale federale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7.5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7.6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8.1</w:t>
      </w:r>
    </w:p>
    <w:p>
      <w:r>
        <w:t>Nel caso concreto occorre innanzitutto verificare se gli accertamenti medici effettuati dall'autorità inferiore siano, o meno, sufficienti per poter statuire nel caso di specie.</w:t>
      </w:r>
    </w:p>
    <w:p>
      <w:r>
        <w:rPr>
          <w:b/>
        </w:rPr>
        <w:t>E. 8.2</w:t>
      </w:r>
    </w:p>
    <w:p>
      <w:r>
        <w:t>Dal profilo medico, questo Tribunale non ha motivo di scostarsi d'ufficio dalla convincente e motivata valutazione medica del caso - peraltro la ricorrente non appare contestare tale valutazione né ha prodotto documentazione alfine di mettere in discussione la stessa - di cui ai rapporti finali SMR dell'8 aprile 2015 e del 5 maggio 2015, che a sua volta si basano sulla perizia neurochirurgica dell'11 febbraio 2015 (visita del 27 novembre 2014) del dott. C._______, nonché sul complemento peritale del 1° aprile 2015, secondo cui sussiste per l'insorgente medesima, a decorrere dal 14 novembre 2014, una residua capacità lavorativa del 50% sia nella precedente attività (leggera) di segretaria sia in attività sostitutive rispettose dei limiti funzionali. Questo Tribunale osserva infatti che la CT del rachide dorsale e lombare effettuata il 14 novembre 2014 ha mostrato per la prima volta una completa fusione ossea di Th11, ciò che permette di ritenere un miglioramento oggettivo dello stato di salute dell'insorgente.</w:t>
      </w:r>
    </w:p>
    <w:p>
      <w:r>
        <w:rPr>
          <w:b/>
        </w:rPr>
        <w:t>E. 9</w:t>
      </w:r>
    </w:p>
    <w:p>
      <w:r>
        <w:t>Occorre altresì esaminare la conformità del grado d'invalidità calcolato dall'autorità inferiore, in particolare della compatibilità dello stesso con il principio del parallelismo dei redditi (GAP salariale).</w:t>
      </w:r>
    </w:p>
    <w:p>
      <w:r>
        <w:rPr>
          <w:b/>
        </w:rPr>
        <w:t>E. 9.1</w:t>
      </w:r>
    </w:p>
    <w:p>
      <w:r>
        <w:t>Secondo giurisprudenza, allorquando il reddito da valido è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stagionale rispettivamente problematiche legate al mercato del lavoro), ha realizzato un reddito considerevolmente inferiore alla media e non vi è motivo di ritenere che fosse intenzionata ad accontentarsi di un reddito modesto, si procede ad un parallelismo dei due redditi di paragone (sentenze del TF 9C_112/2012 del 19 novembre 2012 consid. 4.4 e 9C_205/2011 del 10 novembre 2011 consid. 6.2 e 6.4; DTF 135 V 58 consid. 3.1 e DTF 134 V 322 consid. 4.1, 5.2 e 6.2).</w:t>
      </w:r>
    </w:p>
    <w:p>
      <w:r>
        <w:rPr>
          <w:b/>
        </w:rPr>
        <w:t>E. 9.2</w:t>
      </w:r>
    </w:p>
    <w:p>
      <w:r>
        <w:t>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Laddove un reddito da invalido di fascia media è realisticamente conseguibile rispettivamente ragionevolmente esigibile, un reddito da valido inferiore alla media (per motivi economici) non deve essere adattato al livello medio (DTF 135 V 58 consid. 3.4.3 e 3.4.4; cfr. pure sentenza 9C_179/2013 del 26 agosto 2013 consid. 4.4).</w:t>
      </w:r>
    </w:p>
    <w:p>
      <w:r>
        <w:rPr>
          <w:b/>
        </w:rPr>
        <w:t>E. 9.3</w:t>
      </w:r>
    </w:p>
    <w:p>
      <w:r>
        <w:t>Il TF ha altresì precisato che non occorre procedere ad un parallelismo dei due redditi di paragone qualora la persona assicurata si è accontentata, volontariamente e senza necessità economiche, di un reddito più basso di quello che avrebbe potuto pretendere e non sussistono indizi secondo cui la persona assicurata medesima, senza il danno alla salute, avrebbe rinunciato all'attività in questione in favore di un lavoro meglio remunerato (sentenze del TF 9C_520/2012 del 20 agosto 2012 e 9C_409/2009 dell'11 dicembre 2009 consid. 3.3; cfr. anche sentenza del TF I 644/06 del 15 febbraio 2007 consid. 5.2).</w:t>
      </w:r>
    </w:p>
    <w:p>
      <w:r>
        <w:rPr>
          <w:b/>
        </w:rPr>
        <w:t>E. 9.4</w:t>
      </w:r>
    </w:p>
    <w:p>
      <w:r>
        <w:t>In merito alla nozione relativa al fatto che l'assicurato "non si sia accontentato" del salario percepito prima dell'invalidità di cui alla giurisprudenza sopra menzionata (sentenze del TF 9C_520/2012 del 20 agosto 2012; 9C_409/2009 dell'11 dicembre 2009 consid. 3.3; I 644/06 del 15 febbraio 2007 consid. 5.2 [conto tenuto che, secondo giurisprudenza, non vi è una presunzione in tal senso; cfr. sentenza del TF 9C_21/2014 del 2 aprile 2014 consid. 4.2 con rinvii]), incombe all'Ufficio AI incaricato dell'istruttoria di esaminare se l'assicurato si è accontentato di una retribuzione più modesta di quella che avrebbe potuto pretendere (sentenza del TF 9C_409/2009 dell'11 dicembre 2009 consid. 3.3). Questa circostanza deve essere appurata con il grado di verosimiglianza preponderante valido nelle assicurazioni sociali (sentenza del TF 9C_21/2014 del 2 aprile 2014 consid. 4.2 con rinvii).</w:t>
      </w:r>
    </w:p>
    <w:p>
      <w:r>
        <w:rPr>
          <w:b/>
        </w:rPr>
        <w:t>E. 9.5</w:t>
      </w:r>
    </w:p>
    <w:p>
      <w:r>
        <w:t>Nella presente fattispecie, l'autorità inferiore non si è chinata sulla questione di sapere se l'assicurata ha rinunciato, o meno, ad un salario più elevato, né per quali ragioni o in quali circostanze. Anzi, nemmeno ha preso atto della differenza fra il salario statistico di un lavoratore nel settore delle attività amministrative e di servizi di supporto con quello realizzato dall'assicurata. Non risulta dagli atti nessun accertamento specifico in tal senso, fermo restando che, in ogni caso, non può essere a priori ammesso che, in ragione del semplice statuto di frontaliera, si debba o possa presumere che l'assicurata si sia accontentata spontaneamente della retribuzione ricevuta. Pertanto, e da questo profilo, l'istruttoria dell'autorità inferiore si rileva insufficiente.</w:t>
      </w:r>
    </w:p>
    <w:p>
      <w:r>
        <w:rPr>
          <w:b/>
        </w:rPr>
        <w:t>E. 9.5.1</w:t>
      </w:r>
    </w:p>
    <w:p>
      <w:r>
        <w:t>In concreto, l'amministrazione ha considerato quale reddito da valido il reddito indicato dall'ex datore di lavoro per l'anno 2012, percepito in qualità di segretaria a tempo pieno, ossia fr. 35'100.- (cfr. doc. A 91 pagg. 282 e seguenti [mansioni: fatturazione, ordini e amministrazione] e doc. A 146 pag. 432). L'autorità inferiore l'ha poi indicizzato al 2014, data della ritrovata capacità lavorativa, ottenendo un reddito da valido di fr. 35'635.- (cfr. doc. 3 allegato al doc. TAF 9). Per quanto attiene al salario da invalido, con la risposta di causa, l'autorità inferiore lo ha fissato in fr. 23'501.04 (determinato secondo le tabelle TA1 2012 pubblicate nell'ottobre del 2014 [cfr., sulla non applicabilità delle tabelle TA1 del 2014 pubblicate nell'aprile 2016, sentenza del TF 9C_699/2015 del 6 luglio 2016 consid. 5.2 con rinvii], attività semplici e ripetitive, valore mediano, donne, per 41.7 h/settimana, per 12 mesi, indicizzato al 2014, conto tenuto di una riduzione del 50% [incapacità lavorativa del 50%] e di una riduzione giurisprudenziale del 10% [per attività leggere]) e ha determinato, secondo il calcolo del raffronto dei redditi, un grado d'invalidità del 34% (cfr. doc. 3 allegato al doc. TAF 9).</w:t>
      </w:r>
    </w:p>
    <w:p>
      <w:r>
        <w:rPr>
          <w:b/>
        </w:rPr>
        <w:t>E. 9.5.2</w:t>
      </w:r>
    </w:p>
    <w:p>
      <w:r>
        <w:t>Questo Tribunale osserva che il reddito statistico secondo la tabella TA1 del 2012 per un'attività equivalente a quella da ultimo esercitata dalla ricorrente (ossia per un'attività amministrativa e di servizi di supporto [settore 77, 79-82], categoria 1, donne, per 42.1 h/settimana) ammontava a fr. 3'833.20 (3'642 : 40 [h/sett.] x 42.1 [h/sett] = 3'833.20), ossia fr. 45'998.40 annuali. Anche quest'ultimo deve essere indicizzato al 2014, ottenendo un reddito statistico di fr. 46'923.- (45'998.40 x 101% [2013] x 101% [2014] = 46'922.96 [cfr. la tabella T1.10 Indice dei salari nominali, 2011-2014, rami economici, pubblicata il 30 aprile 2015]).</w:t>
      </w:r>
    </w:p>
    <w:p>
      <w:r>
        <w:rPr>
          <w:b/>
        </w:rPr>
        <w:t>E. 9.5.3</w:t>
      </w:r>
    </w:p>
    <w:p>
      <w:r>
        <w:t>Dal confronto con il salario che l'interessata avrebbe potuto percepire nell'anno 2014, si rileva una divergenza del 24.06% ([46'923 - 35'635] / 46'923 x 100 = 24.06%). Dedotta la soglia di tolleranza del 5%, si ottiene una differenza del 19.06% (24.06% - 5% = 19.06%).</w:t>
      </w:r>
    </w:p>
    <w:p>
      <w:r>
        <w:rPr>
          <w:b/>
        </w:rPr>
        <w:t>E. 9.5.4</w:t>
      </w:r>
    </w:p>
    <w:p>
      <w:r>
        <w:t>Qualora fosse adempita la condizione soggettiva per l'applicazione del parallelismo dei redditi - segnatamente il non essersi accontentata di una remunerazione inferiore alla media - si dovrà tenere conto, nel calcolo del raffronto dei redditi, di un'ulteriore riduzione del 19.06% rispettivamente di un aumento del reddito da valida di pari percentuale. Secondo le differenti costellazioni, il reddito da invalida corrisponderebbe a fr. 19'021.75 (23'501.04 - 19.06% = 19'021.74) rispettivamente il reddito da valida corrisponderebbe a fr. 42'427.05 (35'635 + 19.06% = 42'427.03), ciò che comporterebbe un grado d'invalidità del 47% nel primo caso ([35'635 - 19'021.75] / 35'635 x 100 = 46.62%) rispettivamente del 45% ([42'427.05 - 23'501.04] / 42'427.05 x 100 = 44.60%).</w:t>
      </w:r>
    </w:p>
    <w:p>
      <w:r>
        <w:rPr>
          <w:b/>
        </w:rPr>
        <w:t>E. 10.1</w:t>
      </w:r>
    </w:p>
    <w:p>
      <w:r>
        <w:t>Per conseguenza, il ricorso merita accoglimento e la decisione impugnata, fondata su un accertamento insufficiente dei fatti giuridicamente rilevanti, deve essere annullata con riferimento al calcolo del raffronto dei redditi per la determinazione del grado d'invalidità.</w:t>
      </w:r>
    </w:p>
    <w:p>
      <w:r>
        <w:rPr>
          <w:b/>
        </w:rPr>
        <w:t>E. 10.2</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alla situazione economica della ricorrente. Occorrerà eseguire, da un lato, accertamenti quanto alle ragioni o circostanze che l'hanno portata ad una retribuzione inferiore alla media e, dall'altro lato, accertamenti economici quanto alla sua situazione salariale, nel senso di stabilire nel modo più concreto e verosimile possibile l'evoluzione del reddito da valido dell'assicurata presso l'ex datore di lavoro. L'amministrazione dovrà rivolgersi all'ex datore di lavoro per conoscere la composizione e l'evoluzione del salario della ricorrente, in particolare saranno da vagliare, oltre agli eventuali rincari previsti per i dipendenti della ditta, anche le prospettive ipotizzabili di carriera personale, se ve ne fossero già state le premesse (cfr. sentenza del TF 9C_627/2017 dell'11 dicembre 2017 consid. 5.3.2 [cfr. consid. 6 del presente giudizio]), nonché a pronunciare una nuova decisione.</w:t>
      </w:r>
    </w:p>
    <w:p>
      <w:r>
        <w:rPr>
          <w:b/>
        </w:rPr>
        <w:t>E. 10.3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27 luglio 2015 l'autorità inferiore ha soppresso a decorrere dal 30 settembre 2015 la rendita intera erogata all'interessata.</w:t>
      </w:r>
    </w:p>
    <w:p>
      <w:r>
        <w:rPr>
          <w:b/>
        </w:rPr>
        <w:t>E. 11.1</w:t>
      </w:r>
    </w:p>
    <w:p>
      <w:r>
        <w:t>Questo Tribunale osserva altresì che le censure sollevate dalla ricorrente con riferimento al reinserimento occupazionale e ai provvedimenti di reintegrazione - benché non sia specificatamente motivato nel gravame perché l'insorgente nata nel (...) 1986, e che ha oggi 31 anni, certo con un'incapacità lavorativa del 50%, non dovrebbe essere in grado di riprendere la propria precedente attività o inserirsi in un'altra attività lavorativa confacente allo stato di salute - conto tenuto dell'esito della presente procedura, non hanno da essere esaminate in questa sede, dovendo l'autorità inferiore esperire ulteriori accertamenti e poi pronunciarsi nuovamente sul caso.</w:t>
      </w:r>
    </w:p>
    <w:p>
      <w:r>
        <w:rPr>
          <w:b/>
        </w:rPr>
        <w:t>E. 11.2</w:t>
      </w:r>
    </w:p>
    <w:p>
      <w:r>
        <w:t>Quanto all'esigibilità dell'operazione chirurgica per la rimozione dei mezzi di sintesi, questo Tribunale osserva che nella presente fattispecie l'autorità inferiore ha soppresso la rendita conto tenuto dello stato di salute dell'interessata e dell'influsso di quest'ultimo sulla capacità lavorativa residua e non dell'incidenza di un'eventuale operazione - tra l'altro non ancora effettuata - e i cui effetti sullo stato di salute rispettivamente sulla capacità lavorativa non possono essere valutati anticipatamente. Al riguardo, questo Tribunale ritiene che l'esigibilità della menzionata operazione può pertanto restare indecisa non avendo alcuna incidenza sull'esito della presente procedura.</w:t>
      </w:r>
    </w:p>
    <w:p>
      <w:r>
        <w:rPr>
          <w:b/>
        </w:rPr>
        <w:t>E. 12</w:t>
      </w:r>
    </w:p>
    <w:p>
      <w:r>
        <w:t>Infine, conto tenuto che, con decisione del 14 dicembre 2015, l'UAIE ha riconosciuto fr. 3'336.- quali interessi di mora sulle prestazioni arretrate a favore dell'interessata (cfr. allegato al doc. TAF 9) e che tale decisione è, nel frattempo, cresciuta incontestata in giudicato, questo Tribunale osserva che non vi è motivo di statuire sulla relativa conclusione preliminare di cui al ricorso dell'11 settembre 2015 (pag. 4).</w:t>
      </w:r>
    </w:p>
    <w:p>
      <w:r>
        <w:rPr>
          <w:b/>
        </w:rPr>
        <w:t>E. 13.1</w:t>
      </w:r>
    </w:p>
    <w:p>
      <w:r>
        <w:t>Visto l'esito della causa, non sono prelevate delle spese processuali (art. 63 PA). L'anticipo equivalente alle presunte spese processuali di fr. 400.-, versato il 28 ottobre 2015, sarà restituito alla ricorrente allorquando il presente giudizio sarà cresciuto in giudicato.</w:t>
      </w:r>
    </w:p>
    <w:p>
      <w:r>
        <w:rPr>
          <w:b/>
        </w:rPr>
        <w:t>E. 13.2</w:t>
      </w:r>
    </w:p>
    <w:p>
      <w:r>
        <w:t>Ritenuto che l'insorgente è rappresentata in questa sede da mandatario professionale e che ha da ritenersi vincente nella presente causa,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2'000.- (compresi i disborsi ed esclusa l'imposta sull'IVA [cfr., fra le tante, sentenza del TAF C-995/2014 del 9 marzo 2017 consid. 10.2 con rinvii]), tenuto conto del lavoro utile e necessario, limitato, svolto dal rappresentante della ricorrente, nonché del fatto che l'incarto non appare particolarmente voluminoso e non presenta delle questioni in fatto e in diritto di particolare difficoltà.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