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C-5696/2020 vom 28. August 2023</w:t>
      </w:r>
    </w:p>
    <w:p>
      <w:r>
        <w:t>Bundesverwaltungsgericht, 2023-08-28, DE</w:t>
      </w:r>
    </w:p>
    <w:p>
      <w:r>
        <w:rPr>
          <w:b/>
        </w:rPr>
        <w:t xml:space="preserve">Quelle: </w:t>
      </w:r>
      <w:r>
        <w:t>https://mcp.opencaselaw.ch/entscheid/bvger_C-5696_2020</w:t>
      </w:r>
    </w:p>
    <w:p>
      <w:r>
        <w:t>FR: TAF C-5696/2020 du 28 août 2023</w:t>
      </w:r>
    </w:p>
    <w:p>
      <w:r>
        <w:t>IT: TAF C-5696/2020 del 28 agosto 2023</w:t>
      </w:r>
    </w:p>
    <w:p>
      <w:pPr>
        <w:pStyle w:val="Heading2"/>
      </w:pPr>
      <w:r>
        <w:t>Regeste</w:t>
      </w:r>
    </w:p>
    <w:p>
      <w:r>
        <w:t>Eingliederungsmassnahmen</w:t>
      </w:r>
    </w:p>
    <w:p>
      <w:pPr>
        <w:pStyle w:val="Heading2"/>
      </w:pPr>
      <w:r>
        <w:t>Erwägungen</w:t>
      </w:r>
    </w:p>
    <w:p>
      <w:r>
        <w:rPr>
          <w:b/>
        </w:rPr>
        <w:t>E. 1</w:t>
      </w:r>
    </w:p>
    <w:p>
      <w:r>
        <w:t>VwVG).</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 geht. Die Verfügungen werden von der IVSTA erlassen.</w:t>
      </w:r>
    </w:p>
    <w:p>
      <w:r>
        <w:rPr>
          <w:b/>
        </w:rPr>
        <w:t>E. 2.2</w:t>
      </w:r>
    </w:p>
    <w:p>
      <w:r>
        <w:t>Da der Beschwerdeführer bei Eintritt des geltend gemachten Gesund- heitsschadens als Grenzgänger im Kanton D._______ einer Arbeit nach- ging und zum Anmeldungszeitpunkt in Frankreich Wohnsitz hatte, war die IV-Stelle des Kantons D._______ für die Entgegennahme und Prüfung der Anmeldung zuständig. Die angefochtene Verfügung vom 13. Oktober 2020 wurde sodann zu Recht von der IVSTA erlassen.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C-5696/2020 Seite 5</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3.4</w:t>
      </w:r>
    </w:p>
    <w:p>
      <w:r>
        <w:t>Das Bundesverwaltungsgericht stellt bei der Beurteilung einer Streitsa- che in der Regel auf den bis zum Zeitpunkt des Erlasses der streitigen Ver- waltungsverfügung (hier: 13. Oktober 2020) eingetretenen Sachverhalt ab (BGE 132 V 215 E. 3.1.1). Tatsachen, die jenen Sachverhalt seither verän- dert haben, sollen im Normalfall Gegenstand einer neuen Verwaltungsver- fügung sein (BGE 121 V 362 E. 1b).</w:t>
      </w:r>
    </w:p>
    <w:p>
      <w:r>
        <w:rPr>
          <w:b/>
        </w:rPr>
        <w:t>E. 3.5</w:t>
      </w:r>
    </w:p>
    <w:p>
      <w:r>
        <w:t>Der Beschwerdeführer ist französischer Staatsangehöriger, wohnt in Frankreich und es liegt offensichtlich ein grenzüberschreitender Sachver- halt mit Bezug zur EU vor.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BGer 9C_573/2012 vom 16. Januar 2013 E. 4).</w:t>
      </w:r>
    </w:p>
    <w:p>
      <w:r>
        <w:t>C-5696/2020 Seite 6</w:t>
      </w:r>
    </w:p>
    <w:p>
      <w:r>
        <w:rPr>
          <w:b/>
        </w:rPr>
        <w:t>E. 4.1</w:t>
      </w:r>
    </w:p>
    <w:p>
      <w:r>
        <w:t>Anfechtungsobjekt im Verfahren vor dem Bundesverwaltungsgericht bildet der vorinstanzliche Entscheid. Das Anfechtungsobjekt bildet den Rahmen, welcher den möglichen Streitgegenstand begrenzt. Gegenstand des Beschwerdeverfahrens kann nur sein, was Gegenstand des erstin- stanzlichen Verfahrens war oder nach richtiger Gesetzesauslegung hätte sein sollen. Streitgegenstand ist in der nachträglichen Verwaltungsrechts- pflege das Rechtsverhältnis, das Gegenstand der angefochtenen Verfü- gung bildet, soweit es im Streit liegt. Anfechtungsobjekt und Streitgegen- stand sind identisch, wenn die Verfügung insgesamt angefochten wird. Be- zieht sich demgegenüber die Beschwerde nur auf einen Teil des durch die Verfügung bestimmten Rechtsverhältnisses, gehören die nicht beanstan- deten Teilaspekte des verfügungsweise festgelegten Rechtsverhältnisses zwar wohl zum Anfechtungsobjekt, nicht aber zum Streitgegenstand. Letz- terer darf im Laufe des Beschwerdeverfahrens weder erweitert noch quali- tativ verändert werden; er kann sich höchstens verengen und um nicht mehr streitige Punkte reduzieren, nicht aber ausweiten. Fragen, über wel- che die erstinstanzliche Behörde nicht entschieden hat, darf auch die zweite Instanz nicht beurteilen, sonst würde in die funktionelle Zuständig- keit der ersten Instanz eingegriffen. Das bedeutet auch, dass die Rechts- mittelinstanz im Rahmen des Rechtsmittelverfahrens in der Regel die Ver- fügung nur insoweit überprüfen darf, als sie angefochten ist. In der Verwal- tungsverfügung festgelegte, aber aufgrund der Beschwerdebegehren nicht mehr streitige Fragen prüft das Gericht nur, wenn die nicht beanstandeten Punkte in engem Sachzusammenhang mit dem Streitgegenstand stehen (MOSER/BEUSCH/KNEUBÜHLER/KAYSER, Prozessieren vor Bundesverwal- tungsgericht, 3. Aufl. 2022, Rz. 2.7 f., mit weiteren Hinweisen, vgl. auch BGE 131 V 164 E. 2.1). Zudem nimmt die Beschwerdeinstanz nur dann zusätzliche Abklärungen vor oder prüft von den Verfahrensbeteiligten nicht aufgeworfene Rechtsfragen, wenn hierzu aufgrund der Parteivorbringen oder anderer sich aus den Akten ergebenden Anhaltspunkte hinreichender Anlass besteht (vgl. BGE 110 V 48 E. 4a).</w:t>
      </w:r>
    </w:p>
    <w:p>
      <w:r>
        <w:rPr>
          <w:b/>
        </w:rPr>
        <w:t>E. 4.2</w:t>
      </w:r>
    </w:p>
    <w:p>
      <w:r>
        <w:t>Die Verfügung vom 13. Oktober 2020, mit der das Leistungsbegehren des Beschwerdeführers abgewiesen wurde, bildet Anfechtungsobjekt und damit Begrenzung des Streitgegenstandes des vorliegenden Beschwerde- verfahrens (vgl. BGE 131 V 164 E. 2.1). Streitig zum Zeitpunkt der Einrei- chung der Beschwerde waren somit, einerseits, der Anspruch des Be- schwerdeführers auf Eingliederungsmassnahmen und, anderseits, auf eine Invalidenrente im Rahmen einer Erstanmeldung. Inwiefern den</w:t>
      </w:r>
    </w:p>
    <w:p>
      <w:r>
        <w:t>C-5696/2020 Seite 7 Einschätzungen des Beschwerdeführers – wonach das Gesuch um Ein- gliederungsmassnahmen in der Zwischenzeit obsolet geworden sei, kein Anspruch auf eine Rente bestehe und nur noch die Frage der Kostentra- gung streitig sei (BVGer-act. 19) – gefolgt werden kann, wird in den folgen- den Erwägungen zu prüfen sein.</w:t>
      </w:r>
    </w:p>
    <w:p>
      <w:r>
        <w:rPr>
          <w:b/>
        </w:rPr>
        <w:t>E. 5.1</w:t>
      </w:r>
    </w:p>
    <w:p>
      <w:r>
        <w:t>In formeller Hinsicht macht der Beschwerdeführer zunächst geltend, die Vorinstanz habe seinen Gehörsanspruch dadurch verletzt, dass die an- gefochtene Verfügung nur sehr rudimentär begründet sei. Insbesondere fehle es an einer nachvollziehbaren Darstellung des Sachverhaltes und an genügenden Hinweisen auf die konkret anwendbaren Rechtsgrundlagen. Somit sei er nicht in der Lage gewesen, die Begründung zweifelsfrei nach- zuvollziehen und detailliert dazu Stellung zu nehmen (BVGer-act. 1).</w:t>
      </w:r>
    </w:p>
    <w:p>
      <w:r>
        <w:rPr>
          <w:b/>
        </w:rPr>
        <w:t>E. 5.2</w:t>
      </w:r>
    </w:p>
    <w:p>
      <w:r>
        <w:t>Gemäss Art. 29 Abs. 2 BV haben die Parteien Anspruch auf rechtliches Gehör. Das rechtliche Gehör dient einerseits der Sachaufklärung, anderer- seits stellt es ein persönlichkeitsbezogenes Mitwirkungsrecht beim Erlass eines Entscheides dar, welcher in die Rechtsstellung der betroffenen Per- son eingreift (BGE 143 V 71 E. 4.1; 132 V 368 E. 3.1).</w:t>
      </w:r>
    </w:p>
    <w:p>
      <w:r>
        <w:rPr>
          <w:b/>
        </w:rPr>
        <w:t>E. 5.3</w:t>
      </w:r>
    </w:p>
    <w:p>
      <w:r>
        <w:t>Einen wesentlichen Bestandteil des in Art. 29 Abs. 2 BV garantierten Anspruchs auf rechtliches Gehör bildet die Begründungspflicht. Diese soll verhindern, dass sich die Behörde von unsachlichen Motiven leiten lässt, und es der betroffenen Person ermöglichen, die Verfügung gegebenenfalls sachgerecht anzufechten. Dies ist nur möglich, wenn sich sowohl die Partei wie auch die Rechtsmittelinstanz über die Tragweite des Entscheides ein Bild machen können. In diesem Sinn müssen wenigstens kurz die Überle- gungen genannt werden, von denen sich die Behörde hat leiten lassen und auf welche sich ihre Verfügung stützt. Dies bedeutet jedoch nicht, dass sie sich ausdrücklich mit jeder tatbestandlichen Behauptung und jedem recht- lichen Einwand auseinandersetzen muss. Vielmehr kann sie sich auf die für den Entscheid wesentlichen Gesichtspunkte beschränken (statt vieler: BGE 124 V 180 E. 1a; Urteil des EVG [heute: BGer] I 3/05 vom 17. Juni 2005 E. 3.1.3 m.H., veröffentlicht in: SVR 2006 IV Nr. 27).</w:t>
      </w:r>
    </w:p>
    <w:p>
      <w:r>
        <w:rPr>
          <w:b/>
        </w:rPr>
        <w:t>E. 5.4</w:t>
      </w:r>
    </w:p>
    <w:p>
      <w:r>
        <w:t>Ein Verstoss gegen die Begründungspflicht stellt in der Regel keine be- sonders schwerwiegende Verletzung des rechtlichen Gehörs dar, insbe- sondere wenn die Überlegungen der Behörde zumindest im Kern nachvoll- zogen werden können (Urteil des BGer 1C_39/2017 vom 13. November</w:t>
      </w:r>
    </w:p>
    <w:p>
      <w:r>
        <w:t>C-5696/2020 Seite 8 2017 E. 2.1). Eine mangelhafte Begründung kann daher im Rahmen des Beschwerdeverfahrens geheilt werden, indem die Vorinstanz dort ihre Entscheidgründe darlegt und die Rechtsmittelinstanz der betroffenen Par- tei im Rahmen eines zweiten Schriftenwechsels die Möglichkeit einräumt, sich dazu zu äussern (LORENZ KNEUBÜHLER/RAMONA PEDRETTI, in: Auer/Müller/Schindler [Hrsg.], Kommentar zum VwVG, 2. Aufl. 2019, N 22 zu Art. 35 m.w.H.). Von einer Rückweisung der Sache an die Verwaltung ist aber selbst bei einer schwerwiegenden Verletzung des rechtlichen Ge- hörs abzusehen, wenn und soweit die Rückweisung zu einem formalisti- schen Leerlauf und damit zu unnötigen Verzögerungen führen würde, die mit dem (der Anhörung gleichgestellten) Interesse der betroffenen Partei an einer beförderlichen Beurteilung der Sache nicht zu vereinbaren wären (BGE 136 V 117 E. 4.2.2.2 m.w.H.).</w:t>
      </w:r>
    </w:p>
    <w:p>
      <w:r>
        <w:rPr>
          <w:b/>
        </w:rPr>
        <w:t>E. 5.5.1</w:t>
      </w:r>
    </w:p>
    <w:p>
      <w:r>
        <w:t>Was die Rüge des Beschwerdeführers angeht, die Vorinstanz habe die angefochtene Verfügung nicht ausreichend begründet, muss zwischen den Streitgegenständen Anspruch auf Eingliederungsmassnahmen und Anspruch auf eine Rente unterschieden werden.</w:t>
      </w:r>
    </w:p>
    <w:p>
      <w:r>
        <w:rPr>
          <w:b/>
        </w:rPr>
        <w:t>E. 5.5.2</w:t>
      </w:r>
    </w:p>
    <w:p>
      <w:r>
        <w:t>Betreffend Abweisung des Gesuchs auf Eingliederungsmassnahmen stellt das Gericht keine Verletzung des Anspruchs auf rechtliches Gehör fest. Obwohl die Verfügung nicht besonders ausgiebig begründet wurde, können die vorinstanzlichen Überlegungen hinsichtlich Abweisung des Ge- suchs aufgrund des Bezuges von Leistungen im Heimatland, welcher dazu führte, dass der Nachversicherungsschutz geendet habe, im Kern nach- vollzogen werden. Selbst wenn jedoch eine Verletzung des Gehörsan- spruchs angenommen würde, so müsste dieser Mangel vorliegend als ge- heilt gelten, da der Beschwerdeführer einerseits die Möglichkeit hatte, sich vor dem Bundesverwaltungsgericht – welches über volle Kognition verfügt (vgl. E. 3.1 f. hiervor) – im Rahmen des Beschwerdeverfahrens zu äussern, und andererseits eine Rückweisung zu einem formalistischen Leerlauf und damit zu unnötigen Verzögerungen führen würde, die mit dem Interesse des Beschwerdeführers an einer beförderlichen Beurteilung der Sache nicht zu vereinbaren wären (vgl. E. 5.4 hiervor).</w:t>
      </w:r>
    </w:p>
    <w:p>
      <w:r>
        <w:rPr>
          <w:b/>
        </w:rPr>
        <w:t>E. 5.5.3</w:t>
      </w:r>
    </w:p>
    <w:p>
      <w:r>
        <w:t>Was hingegen die Verneinung des Anspruchs auf eine Rente betrifft, stellt das Gericht fest, dass die Vorinstanz die streitige Verfügung nicht be- gründet hat. Aus den Vorakten ergibt sich ausserdem, dass die Vorinstanz – obwohl der Anspruch auf eine Rente nicht von vornherein verneint</w:t>
      </w:r>
    </w:p>
    <w:p>
      <w:r>
        <w:t>C-5696/2020 Seite 9 werden kann – diesen Aspekt nicht instruiert hat; aus den Vorakten sowie aus der angefochtenen Verfügung können weder eine medizinische Abklä- rung noch ein Einkommensvergleich noch der festgestellte Invaliditätsgrad entnommen werden. Ob diese Mängel im Beschwerdeverfahren als geheilt gelten können, kann offengelassen werden, weil die Sache ohnehin zu wei- teren Abklärungen an die Vorinstanz zurückzuweisen ist (s. E. 7 hiernach).</w:t>
      </w:r>
    </w:p>
    <w:p>
      <w:r>
        <w:rPr>
          <w:b/>
        </w:rPr>
        <w:t>E. 6.1</w:t>
      </w:r>
    </w:p>
    <w:p>
      <w:r>
        <w:t>Nach Art. 8 Abs. 1 IVG haben Invalide oder von einer Invalidität be- drohte Versicherte Anspruch auf Eingliederungsmassnahmen, soweit diese notwendig und geeignet sind, die Erwerbsfähigkeit oder die Fähig- keit, sich im Aufgabenbereich zu betätigen, wieder herzustellen, zu erhal- ten oder zu verbessern (lit. a) und die Voraussetzungen für den Anspruch auf die einzelnen Massnahmen erfüllt sind (lit. b). Der Anspruch auf Ein- gliederungsmassnahmen besteht unabhängig von der Ausübung einer Er- werbstätigkeit vor Eintritt der Invalidität. Bei der Festlegung der Mass- nahme ist die gesamte noch zu erwartende Dauer des Erwerbslebens zu berücksichtigen (Art. 8 Abs. 1bis IVG in der bis 1. Januar 2022 geltenden Fassung).</w:t>
      </w:r>
    </w:p>
    <w:p>
      <w:r>
        <w:rPr>
          <w:b/>
        </w:rPr>
        <w:t>E. 6.2</w:t>
      </w:r>
    </w:p>
    <w:p>
      <w:r>
        <w:t>Der Anspruch auf Eingliederungsmassnahmen setzt indessen eine be- stehende Versicherteneigenschaft voraus (vgl. Wortlaut „Versicherte“ in Art. 8 Abs. 1 IVG). Der Anspruch auf Eingliederungsmassnahmen entsteht daher frühestens mit der Unterstellung unter die obligatorische oder freiwil- lige Versicherung und endet spätestens mit dem Ende der Versicherung (Art. 9 Abs. 1bis IVG). Obligatorisch versichert nach Massgabe des IVG sind unter anderem natürliche Personen mit Wohnsitz in der Schweiz und na- türliche Personen, die in der Schweiz eine Erwerbstätigkeit ausüben (Art. 1b IVG i.V.m. Art. 1a Abs. 1 Bst. a und b AHVG [SR 831.10]).</w:t>
      </w:r>
    </w:p>
    <w:p>
      <w:r>
        <w:rPr>
          <w:b/>
        </w:rPr>
        <w:t>E. 6.3</w:t>
      </w:r>
    </w:p>
    <w:p>
      <w:r>
        <w:t>Mit Stellungnahme vom 6. Mai 2021 teilte der Beschwerdeführer dem Gericht mit, sein Gesuch um Eingliederungsmassnahmen sei in der Zwi- schenzeit obsolet geworden, da er eine neue geeignete Arbeitsstelle in der Schweiz gefunden habe. Er gehe davon aus, dass somit nur noch die Frage der Kostentragung streitig sei (BVGer-act. 19 und E. C.f).</w:t>
      </w:r>
    </w:p>
    <w:p>
      <w:r>
        <w:rPr>
          <w:b/>
        </w:rPr>
        <w:t>E. 6.4</w:t>
      </w:r>
    </w:p>
    <w:p>
      <w:r>
        <w:t>Aufgrund der Ausführungen des Beschwerdeführers ist davon auszu- gehen, dass – spätestens seit er eine neue Arbeitsstelle finden konnte – kein aktuelles Interesse mehr an einer materiellen Beurteilung des Gesu- ches für Eingliederungsmassnahmen besteht. Somit ist dieser Streitpunkt</w:t>
      </w:r>
    </w:p>
    <w:p>
      <w:r>
        <w:t>C-5696/2020 Seite 10 gegenstandslos geworden und kann vom Gericht förmlich abgeschrieben werden (MOSER/BEUSCH/KNEUBÜHLER/KAYSER, Prozessieren vor dem Bundesverwaltungsgericht, 3. Aufl. 2022, Rz. 3.224).</w:t>
      </w:r>
    </w:p>
    <w:p>
      <w:r>
        <w:rPr>
          <w:b/>
        </w:rPr>
        <w:t>E. 7.1</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arbeitsunfähig (Art. 6 ATSG) gewesen sind (Bst. b) und nach Ablauf dieses Jahres zu mindestens 40% invalid (Art. 8 ATSG) sind (Bst. c). Art. 29 Abs. 1 IVG sieht vor, dass der Rentenanspruch frühestens nach Ablauf von sechs Monaten nach Geltendmachung des Leistungsanspruchs nach Art. 29 Abs. 1 ATSG, jedoch frühestens im Mo- nat, der auf die Vollendung des 18. Altersjahrs folgt, entsteht.</w:t>
      </w:r>
    </w:p>
    <w:p>
      <w:r>
        <w:rPr>
          <w:b/>
        </w:rPr>
        <w:t>E. 7.2</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 sowie der medizinischen Situation einleuchtet und ob die Schlussfolgerun- gen der Expertinnen und Experten begründet sind (BGE 134 V 231 E. 5.1; 125 V 351 E. 3a).</w:t>
      </w:r>
    </w:p>
    <w:p>
      <w:r>
        <w:rPr>
          <w:b/>
        </w:rPr>
        <w:t>E. 7.3</w:t>
      </w:r>
    </w:p>
    <w:p>
      <w:r>
        <w:t>Wie bereits erwähnt wurde die Ablehnung des Gesuches auf eine Rente weder begründet, noch hat die Vorinstanz diesen Streitpunkt korrekt instruiert: es wurden weder medizinische Abklärungen getroffen noch ein Einkommensvergleich durchgeführt.</w:t>
      </w:r>
    </w:p>
    <w:p>
      <w:r>
        <w:rPr>
          <w:b/>
        </w:rPr>
        <w:t>E. 7.4</w:t>
      </w:r>
    </w:p>
    <w:p>
      <w:r>
        <w:t>Vorliegend ist aus den medizinischen Akten zu entnehmen, dass der Beschwerdeführer seit dem 26. Juni 2019 mindestens zeitweise zu 100% krankgeschrieben war. Am 9. Oktober 2019 erfolgte ein Eingriff an der Schulter (IV-act. 5 S. 3 f. und E. A), vom 6. bis 22. Juli 2020 und vom 4. Dezember 2020 bis 3. Januar 2021 war der Beschwerdeführer aus</w:t>
      </w:r>
    </w:p>
    <w:p>
      <w:r>
        <w:t>C-5696/2020 Seite 11 psychiatrischen Gründen arbeitsunfähig (siehe insbesondere IV-act. 5 und Beilagen zu BVGer-act. 14). Der Beschwerdeführer hat das Leistungsge- such am 4. April 2020 gestellt und erst an einem unbestimmten Datum im Frühling 2021 eine Arbeit aufgenommen. Es kann daher nicht von vornhe- rein ausgeschlossen werden, dass er Anrecht auf eine (allenfalls zeitlich begrenzte) Rente hat. Im Übrigen, kann die Annahme des Beschwerdefüh- rers, er habe keinen Anspruch auf eine Rente, weil er wieder arbeitsfähig sei, weder als Rückzug der Beschwerde noch als Verzicht auf Leistungen im Sinne von Art. 23 ATSG qualifiziert werden.</w:t>
      </w:r>
    </w:p>
    <w:p>
      <w:r>
        <w:rPr>
          <w:b/>
        </w:rPr>
        <w:t>E. 7.5</w:t>
      </w:r>
    </w:p>
    <w:p>
      <w:r>
        <w:t>Zusammenfassend erweist sich der Sachverhalt bis zum Erlass der an- gefochtenen Verfügung vom 13. Oktober 2020 in medizinischer und beruf- licher Hinsicht als nicht rechtsgenügend abgeklärt. Demzufolge ist es nicht möglich, mit dem im Sozialversicherungsrecht erforderlichen Beweisgrad der überwiegenden Wahrscheinlichkeit zu beurteilen, ob und gegebenen- falls in welcher Höhe und ab wann der Beschwerdeführer Anspruch auf eine Rente der Invalidenversicherung hat.</w:t>
      </w:r>
    </w:p>
    <w:p>
      <w:r>
        <w:rPr>
          <w:b/>
        </w:rPr>
        <w:t>E. 7.6</w:t>
      </w:r>
    </w:p>
    <w:p>
      <w:r>
        <w:t>Da die angefochtene Verfügung hinsichtlich Rentengewährung gestützt auf eine unvollständige Sachverhaltsabklärung ergangen ist, ist die Sache in Anwendung von Art. 61 Abs. 1 VwVG zur Vornahme der notwendigen medizinischen und wirtschaftlichen Abklärungen und hernach zu neuem Entscheid an die Vorinstanz zurückzuweisen. Diese Rückweisung an die Vorinstanz erfolgt in Übereinstimmung mit der bundesgerichtlichen Recht- sprechung, gemäss welcher eine Rückweisung an die IV-Stelle insbeson- dere im Falle einer notwendigen Erhebung einer bisher vollständig unge- klärten Frage möglich ist (BGE 137 V 210 E. 4.4.1.4), was vorliegend ins- besondere in Bezug auf massgebliche Fragen im Zusammenhang mit den vollkommen fehlenden medizinischen und wirtschaftlichen Abklärungen der Fall ist (vgl. Urteil des BGer 9C_450/2015 vom 29. März 2016 E. 4.2.2; Urteil des BVGer C-1444/2015 vom 17. Oktober 2017 E. 8.14 mit Hinwei- sen). Überdies würde den Verfahrensbeteiligten mit dem Verzicht auf ein Administrativgutachten im Verwaltungsverfahren der doppelte Instanzen- zug nicht gewahrt (vgl. Urteil des BVGer C-1882/2017 vom 3. April 2018 E. 6.1). Auch vor diesem Hintergrund rechtfertigt sich vorliegend eine Rück- weisung an die Vorinstanz.</w:t>
      </w:r>
    </w:p>
    <w:p>
      <w:r>
        <w:rPr>
          <w:b/>
        </w:rPr>
        <w:t>E. 7.7</w:t>
      </w:r>
    </w:p>
    <w:p>
      <w:r>
        <w:t>Im Ergebnis ist die Beschwerde teilweise gutzuheissen, die Verfügung vom 13. Oktober 2020 aufzuheben und die Sache an die Vorinstanz zu- rückzuweisen, damit diese nach erfolgter Abklärung im Sinne der</w:t>
      </w:r>
    </w:p>
    <w:p>
      <w:r>
        <w:t>C-5696/2020 Seite 12 Erwägungen über den Anspruch des Beschwerdeführers auf eine Rente der schweizerischen Invalidenversicherung neu verfüge.</w:t>
      </w:r>
    </w:p>
    <w:p>
      <w:r>
        <w:rPr>
          <w:b/>
        </w:rPr>
        <w:t>E. 8.1</w:t>
      </w:r>
    </w:p>
    <w:p>
      <w:r>
        <w:t>Das Beschwerdeverfahren ist kostenpflichtig (Art. 69 Abs. 1bis i.V.m. Art. 69 Abs. 2 IVG), wobei das Bundesverwaltungsgericht gemäss Art. 63 Abs. 1 VwVG die Verfahrenskosten in der Regel der unterliegenden Partei auf- erlegt. Eine Rückweisung gilt praxisgemäss als Obsiegen der Beschwerde führenden Partei (BGE 141 V 281 E. 11.1). Keine Verfahrenskosten werden Vorinstanzen oder beschwerdeführenden und unterliegenden Bundesbe- hörden auferlegt (Art. 62 Abs. 2 Teilsatz 1 VwVG).</w:t>
      </w:r>
    </w:p>
    <w:p>
      <w:r>
        <w:rPr>
          <w:b/>
        </w:rPr>
        <w:t>E. 8.2.1</w:t>
      </w:r>
    </w:p>
    <w:p>
      <w:r>
        <w:t>Was die Gegenstandslosigkeit des Antrags auf Eingliederungsmass- nahmen betrifft, werden gemäss Art. 5 des Reglements vom 21. Februar 2008 über die Kosten und Entschädigungen vor dem Bundesverwaltungs- gericht (VGKE, SR 173.320.2) die Verfahrenskosten in der Regel jener Par- tei auferlegt werden, deren Verhalten die Gegenstandslosigkeit bewirkt hat; ist das Verfahren ohne Zutun der Parteien gegenstandslos geworden, so werden die Kosten auf Grund der Sachlage vor Eintritt des Erledigungs- grunds festgelegt (Art. 5 VGKE; vgl. Urteil des BGer 2C_564/2013 vom 11. Februar 2014 E. 2.2).</w:t>
      </w:r>
    </w:p>
    <w:p>
      <w:r>
        <w:rPr>
          <w:b/>
        </w:rPr>
        <w:t>E. 8.2.2</w:t>
      </w:r>
    </w:p>
    <w:p>
      <w:r>
        <w:t>Rechtsprechungsgemäss erfolgt die Bestimmung derjenigen Partei, welche die Gegenstandslosigkeit bewirkt hat, nach materiellen Kriterien; unerheblich ist damit, welche Partei die formelle Prozesshandlung vor- nimmt, welche die Behörde unmittelbar zur Abschreibung veranlasst. Zu fragen ist also nach dem materiellen Grund für das formelle Verhalten (vgl. Urteile des BGer 2C_564/2013 vom 11. Februar 2014 E. 2.4; 8C_60/2010 vom 4. Mai 2010 E. 4.2.1; MOSER/BEUSCH/KNEUBÜHLER/KAYSER, Prozes- sieren vor dem Bundesverwaltungsgericht, 3. Aufl. 2022, Rz. 4.56). Ist die Gegenstandslosigkeit in diesem Sinne durch eine Partei bewirkt worden, so ist es nach dem klaren Wortlaut von Art. 5 VGKE irrelevant, wie die Pro- zessaussichten vor Eintritt der Gegenstandslosigkeit zu würdigen gewesen wären. Diese Frage stellt sich erst, wenn das Verfahren ohne Zutun der Parteien gegenstandslos geworden ist, d.h. die Ursache dafür ausserhalb der Verantwortlichkeit der Streitbeteiligten liegt. Der für den Entscheid zu- ständige Richter nimmt diesfalls eine summarische Untersuchung der Sachlage vor Eintritt des Erledigungsgrundes vor (vgl. Urteile des BGer</w:t>
      </w:r>
    </w:p>
    <w:p>
      <w:r>
        <w:t>C-5696/2020 Seite 13 8C_60/2010 vom 4. Mai 2010 E. 4.2.1; 9C_624/2008 vom 10. September 2008 E. 3 mit Hinweis; MOSER/BEUSCH/KNEUBÜHLER, a.a.O., S. 260 Rz. 4.57; LORENZ KNEUBÜHLER, Die Kostenverlegung im Beschwerdeverfahren des Bundes, in: ZBl 2005, S. 449 ff., S. 460 f.).</w:t>
      </w:r>
    </w:p>
    <w:p>
      <w:r>
        <w:rPr>
          <w:b/>
        </w:rPr>
        <w:t>E. 8.2.3</w:t>
      </w:r>
    </w:p>
    <w:p>
      <w:r>
        <w:t>Die prozessuale Handlung, welche die Gegenstandslosigkeit des vorliegenden Streitgegenstandes bewirkt hat, wurde zwar vom Beschwer- deführer vorgenommen, diesem kann jedoch nicht vorgeworfen werden, er habe unrechtmässig ein Gesuch um Eingliederungsmassnahmen gestellt, nur weil er mehr als ein Jahr danach selbstständig in der Lage war, eine Arbeit zu finden. Was die Prozessaussichten vor Eintritt der Gegenstands- losigkeit betrifft, ist zu berücksichtigen, dass der Fall zu weiteren Abklärun- gen an die Vorinstanz zurückgewiesen worden wäre, weil aus den Akten nicht ersichtlich ist, ob sich der Beschwerdeführer bei der Arbeitslosen- kasse in Frankreich angemeldet hatte und ob er jemals Leistungen zuge- sprochen bekam.</w:t>
      </w:r>
    </w:p>
    <w:p>
      <w:r>
        <w:rPr>
          <w:b/>
        </w:rPr>
        <w:t>E. 8.2.4</w:t>
      </w:r>
    </w:p>
    <w:p>
      <w:r>
        <w:t>Was das Anrecht auf eine Rente betrifft, ist die Sache an die Vor- instanz zurückzuweisen (s. E. 7 hiervor).</w:t>
      </w:r>
    </w:p>
    <w:p>
      <w:r>
        <w:rPr>
          <w:b/>
        </w:rPr>
        <w:t>E. 8.2.5</w:t>
      </w:r>
    </w:p>
    <w:p>
      <w:r>
        <w:t>Nach dem Gesagten sind dem obsiegenden Beschwerdeführer keine Verfahrenskosten aufzuerlegen (Art. 63 Abs. 1 VwVG e contrario). Der Vor- instanz sind ebenfalls keine Verfahrenskosten aufzuerlegen (Art. 63 Abs. 2 VwVG).</w:t>
      </w:r>
    </w:p>
    <w:p>
      <w:r>
        <w:rPr>
          <w:b/>
        </w:rPr>
        <w:t>E. 8.3</w:t>
      </w:r>
    </w:p>
    <w:p>
      <w:r>
        <w:t>Der anwaltlich vertretene Beschwerdeführer hat bei diesem Verfahrensausgang gemäss Art. 64 Abs. 1 VwVG in Verbindung mit Art. 7 VGKE Anspruch auf eine Parteientschädigung zu Lasten der Verwaltung. Der Rechtsvertreter hat keine Kostennote eingereicht, weshalb die Ent- schädigung aufgrund der Akten festzusetzen ist (Art. 14 Abs. 2 Satz 2 VGKE). Unter Berücksichtigung des Verfahrensausgangs, des gebotenen und aktenkundigen Aufwands, der Bedeutung der Streitsache und der Schwierigkeit des vorliegend zu beurteilenden Verfahrens sowie in Anbe- tracht der in vergleichbaren Fällen gesprochenen Entschädigungen ist eine Parteientschädigung von pauschal CHF 2‘800.– gerechtfertigt.</w:t>
      </w:r>
    </w:p>
    <w:p>
      <w:r>
        <w:rPr>
          <w:b/>
        </w:rPr>
        <w:t>E. 8.4</w:t>
      </w:r>
    </w:p>
    <w:p>
      <w:r>
        <w:t>Die Zwischenverfügung vom 23. Dezember 2020, mit welcher das Ge- such um Gewährung der unentgeltlichen Rechtspflege gutgeheissen wurde (BVGer-act. 10), ist somit nicht anzuwenden.</w:t>
      </w:r>
    </w:p>
    <w:p>
      <w:r>
        <w:t>C-5696/2020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