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C-5696/2008 vom 12. Mai 2011</w:t>
      </w:r>
    </w:p>
    <w:p>
      <w:r>
        <w:t>Bundesverwaltungsgericht, 2011-05-12, DE</w:t>
      </w:r>
    </w:p>
    <w:p>
      <w:r>
        <w:rPr>
          <w:b/>
        </w:rPr>
        <w:t xml:space="preserve">Quelle: </w:t>
      </w:r>
      <w:r>
        <w:t>https://mcp.opencaselaw.ch/entscheid/bvger_C-5696_2008</w:t>
      </w:r>
    </w:p>
    <w:p>
      <w:r>
        <w:t>FR: TAF C-5696/2008 du 12 mai 2011</w:t>
      </w:r>
    </w:p>
    <w:p>
      <w:r>
        <w:t>IT: TAF C-5696/2008 del 12 maggio 2011</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2007/41 E. 2 und Urteil des Bundesverwaltungsgerichts A-2682/2007 vom 7. Oktober 2010 E. 1.2 und 1.3).</w:t>
      </w:r>
    </w:p>
    <w:p>
      <w:r>
        <w:rPr>
          <w:b/>
        </w:rPr>
        <w:t>E. 3.1</w:t>
      </w:r>
    </w:p>
    <w:p>
      <w:r>
        <w:t>In formeller Hinsicht rügt der Beschwerdeführer eine Verletzung sei­nes Anspruchs auf Gewährung des rechtlichen Gehörs im Zusammen­hang mit den Abklärungen der Vorinstanz bei der geschiedenen Ehefrau und beim Hausarzt. Er habe keine Gelegenheit erhalten, zu den Fragesche­mas Stellung zu nehmen oder Ergänzungsfragen zu stellen. Zu­dem habe ihm die Vorinstanz auch verwehrt, zu den Ergebnissen der Ab­klärungen Stellung zu nehmen. Die schriftlichen Antworten der geschie­denen Ehefrau seien ihm lediglich zur Kenntnis zugestellt worden und der dabei verwendete Ausdruck "orientierungshalber" lasse erken­nen, dass eine Reaktion von seiner Seite "klar nicht erbeten" gewesen sei. Die Fragen an den Hausarzt und dessen Antworten seien ihm über­haupt nicht zugestellt worden, obwohl er diese Abklärung mit einem entspre­chenden Beweisantrag initiiert habe.</w:t>
      </w:r>
    </w:p>
    <w:p>
      <w:r>
        <w:rPr>
          <w:b/>
        </w:rPr>
        <w:t>E. 3.2</w:t>
      </w:r>
    </w:p>
    <w:p>
      <w:r>
        <w:t>Aus den Akten ergibt sich, dass die Vorinstanz die geschiedene Ehefrau des Beschwerdeführers mit Schreiben vom 10. Juni und 8. Juli 2008 um Beantwortung eines Fragekataloges anging. Die Angeschrie­bene reagierte mit schriftlichen Auskünften vom 13. Juli 2008, bei der Vorinstanz eingegangen offenbar erst am 23. Juli 2008. Mit Schreiben vom 25. Juli 2008 (Ausgang gemäss Stempel am 28.07.08) brachte die Vorinstanz dem Beschwerdeführer den Fragekatalog und die schriftlichen Auskünfte zur Kenntnis. Am 5. August 2008 - und damit nur gerade acht Tage nach Versand der Beweisunterlagen an den Beschwerdeführer - erliess sie die Verfügung betr. Nichtigkeit. Am 11. Juni 2008 richtete die Vorinstanz einen Fragekatalog an den Hausarzt des Beschwerdeführers, der vom Angegangenen am 13. Juni 2008 (Postaufgabe am 20.06.08 und Eingang bei der Vorinstanz am 25.06.08) beantwortet wurde. Eine vorgängige oder nachträgliche Bekanntgabe dieser Beweisabklärung an den Beschwerdeführer ist nicht aktenkundig.</w:t>
      </w:r>
    </w:p>
    <w:p>
      <w:r>
        <w:rPr>
          <w:b/>
        </w:rPr>
        <w:t>E. 3.3</w:t>
      </w:r>
    </w:p>
    <w:p>
      <w:r>
        <w:t>Es trifft zu, dass die Vorinstanz die Parteirechte des Beschwerde­führers nicht respektierte, weil sie ihm den ärztlichen Bericht gänzlich vorenthielt und ihm weder de jure noch de facto die Möglichkeit ein­räumte, sich zum Antwortschreiben seiner geschiedenen schweizerischen Ehefrau zu äussern. Allerdings bleiben diese Unterlassungen ohne Rechtsfolge, weil sie im Zusammenhang mit Beweiselementen stehen, die - wie nachfolgend zu zeigen sein wird - für die Beurteilung der Streitsache ohne Relevanz sind.</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BüG setzt fer­ner voraus, dass die betroffene Person in die schweizerischen Verhält­nisse eingegliedert ist, die schweizerische Rechtsordnung beachtet und die innere oder äussere Sicherheit der Schweiz nicht gefährdet (Art. 26 Abs. 1 BüG).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die gesuchstellende Person (Urteil des Bundesver­waltungsgerichts C-5286/2007 vom 4. November 2008 E. 3.2).</w:t>
      </w:r>
    </w:p>
    <w:p>
      <w:r>
        <w:rPr>
          <w:b/>
        </w:rPr>
        <w:t>E. 4.2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II 169 E. 2.3.1 S. 171 f., BGE 128 II 97 E. 3a S. 98 f., BGE 121 II 49 E. 2b S. 52).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Bestand einer stabilen eheli­chen Gemeinschaft sind beispielsweise angebracht, wenn ein Ge­suchsteller der mit dem Antrag auf erleichterte Einbürgerung befassten Behörde verschweigt, dass er während der Ehe mit der Schweizerbürge­rin ein aussereheliches Kind gezeugt hat (Urteil des Bun­desgerichts 1C_27/2011 vom 21. März 2011 E. 6.4.1).</w:t>
      </w:r>
    </w:p>
    <w:p>
      <w:r>
        <w:rPr>
          <w:b/>
        </w:rPr>
        <w:t>E. 5.1</w:t>
      </w:r>
    </w:p>
    <w:p>
      <w:r>
        <w:t>Gemäss Art. 41 Abs. 1 BüG in der zum Zeitpunkt der Nichtigkeit in Kraft gestandenen Fassung (AS AS 1952 1087) kann die erleichterte Einbürgerung mit Zustimmung der Behörde des Heimatkantons innert fünf Jahren für nichtig erklärt werden, wenn sie durch falsche Angaben oder Verheimlichung erheblicher Tatsachen erschlichen wurde. Die seit dem 1. März 2011 in Kraft stehende, differenzierte Rege­lung der Verjäh­rungsfrist für die Nichtigerklärung der Einbürgerung kommt vorliegend noch nicht zur Anwendung (Art. 41 Abs. 1 und Abs. 1bis BüG).</w:t>
      </w:r>
    </w:p>
    <w:p>
      <w:r>
        <w:rPr>
          <w:b/>
        </w:rPr>
        <w:t>E. 5.2</w:t>
      </w:r>
    </w:p>
    <w:p>
      <w:r>
        <w:t>Das blosse Fehlen einer Einbürgerungsvoraussetzung genügt nicht für die Nichtigerklärung der Einbürgerung. Vorausgesetzt ist vielmehr, dass diese erschlichen, d.h. mit einem unlauteren und täuschenden Verhalten erwirkt worden ist. Arglist im Sinne des strafrechtlichen Betrugstatbestandes wird nicht verlangt. Immerhin ist notwendig, dass die gesuchstellende Person bewusst falsche Angaben macht bzw. die mit dem Gesuch um erleichterte Einbürgerung befasste Behörde bewusst im falschen Glauben lässt und so den Vorwurf auf sich zieht, es unterlassen zu haben, über eine erhebliche Tatsache zu informieren (vgl. BGE 135 II 161 E. 2 S. 164 f. mit Hinweisen). 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(BGE 132 II 113 E. 3.2 S. 115 f.).</w:t>
      </w:r>
    </w:p>
    <w:p>
      <w:r>
        <w:rPr>
          <w:b/>
        </w:rPr>
        <w:t>E. 5.3</w:t>
      </w:r>
    </w:p>
    <w:p>
      <w:r>
        <w:t>Erheblich ist ein Sachverhalt nicht nur dann, wenn seine pflicht­gemässe Offenlegung dazu geführt hätte, dass die mit der Einbürgerung befasste Behörde eine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C-1802/2006 vom 5. August 2009 E. 13 mit Hinweis; vgl. auch im Zusammenhang mit dem analogen Widerrufsgrund von auslän­der­rechtlichen Bewilligungen Silvia Hunziker in: Stämpflis Handkommentar zum Bundesgesetz über die Ausländerinnen und Ausländer [AuG], Martina Caroni / Thomas Gächter / Daniela Thurnherr [Hrsg.], N. 22 zu Art. 62 mit Hinweisen).</w:t>
      </w:r>
    </w:p>
    <w:p>
      <w:r>
        <w:rPr>
          <w:b/>
        </w:rPr>
        <w:t>E. 6</w:t>
      </w:r>
    </w:p>
    <w:p>
      <w:r>
        <w:t>Die formellen Voraussetzungen der Nichtigkeit sind vorliegend erfüllt. Der Kanton Bern als Heimatkanton hat die Zustimmung zur Nichtigerklärung der erleichterten Einbürgerung erteilt und die Verfügung betr. Nichtigerklä­rung wurde dem Beschwerdeführer innerhalb der (gemäss Art. 41 Abs. 1 BüG in der zum Zeitpunkt der Nichtigerklärung in Kraft gestandenen Fas­sung geltenden) Frist von fünf Jahren ab Erteilung der erleichterten Einbür­gerung eröffnet (zur Fristberechnung nach damaligem Recht vgl. Ur­teil des Bundesgerichts 1C_336/2010 vom 28. September 2010 E. 3.1 und 3.3 mit Hinweisen).</w:t>
      </w:r>
    </w:p>
    <w:p>
      <w:r>
        <w:rPr>
          <w:b/>
        </w:rPr>
        <w:t>E. 7.1</w:t>
      </w:r>
    </w:p>
    <w:p>
      <w:r>
        <w:t>In der angefochtenen Verfügung vom 5. August 2008 geht die Vorin­stanz davon aus, dass der Beschwerdeführer im Verfahren auf erleich­terte Einbürgerung falsche Angaben gemacht bzw. wesentliche Tatsachen verheimlicht hat (Ziff. 3 der Verfügung). Sie zieht diesen Schluss insbeson­dere aus dem Umstand, dass der Beschwerdeführer im Novem­ber 2001 während eines Aufenthalts im Kosovo ein ausserehe­liches Kind zeugte, das am 10. August 2002 zur Welt kam. Dass er vor und nach die­ser Begegnung keine Kontakte zur Kindsmutter gehabt und erst im Ver­laufe des Jahres 2004 von der Schwangerschaft und Geburt erfahren ha­ben wolle, sei nicht glaubhaft; zwei seiner Brüder lebten mit ihren Fami­lien in der gleichen Stadt wie die Kindsmutter und der Beschwerdeführer selbst wäre als Vater ohne weiteres identifizierbar gewesen. Seine Darstel­lung der Ereignisse widerspreche als Ganzes allgemeiner Erfah­rung bzw. kulturellen Gepflogenheiten.</w:t>
      </w:r>
    </w:p>
    <w:p>
      <w:r>
        <w:rPr>
          <w:b/>
        </w:rPr>
        <w:t>E. 7.2</w:t>
      </w:r>
    </w:p>
    <w:p>
      <w:r>
        <w:t>In seinen Stellungnahmen vom 2. und 26. Juni 2008 hatte der Be­schwerdeführer gegenüber der Vorinstanz geltend gemacht, er habe anlässlich eines Besuchsaufenthalts in seinem Herkunftsland im November 2001 in Begleitung eines befreundeten Lehrers an einer eintägigen, von der Schulgemeinde der Stadt Y._______ organisierten Rundreise teilge­nommen. Dabei habe er die spätere Kindsmutter und Ehefrau, eine 1969 ge­borene, ledige Lehrerin kennen gelernt. Diese habe er im Nachgang zur Rundreise noch einmal getroffen, wobei es zum folgenschweren Fehl­tritt gekommen sei. Danach habe er keinen Kontakt mehr zu ihr gehabt und somit weder von der Schwangerschaft noch von der am 10. August 2002 erfolgten Geburt erfahren. Im Sommer 2004 sei er wieder bei sei­nen Familienangehörigen im Kosovo zu Besuch gewesen. Bei einem Spa­ziergang mit seinem Bruder und seiner Schwägerin durch die Stras­sen der Stadt Y._______ seien sie zufällig der Kindsmutter begegnet, die in Be­gleitung eines kleinen Knaben gewesen sei. Die Kindsmutter habe sei­ner Schwägerin bedeutet, dass sie mit ihr alleine sprechen wolle, was dann auch geschehen sei. Nach diesem Gespräch sei er von seiner Schwä­gerin zur Rede gestellt worden. Sie habe ihn damit konfrontiert, dass er der Vater des Kindes sei. Er habe das nicht glauben wollen. Alles sei ihm unwahr erschienen. Er sei in die Schweiz zurückgekehrt und habe das Ganze vorerst für sich behalten. Im Verlaufe des Jahres 2005 sei diese Verheimlichung aber für ihn unerträglich geworden. Im Frühling oder Sommer dieses Jahres habe er seiner Schweizerischen Ehefrau den Seitensprung eingestanden und sie über die behauptete Vaterschaft infor­miert. Aufgrund von langen Gesprächen habe er sich dann entschlossen, das Kind anzuerkennen, was gemäss dem von ihm edierten Registeraus­zug am 11. Juli 2005 geschehen sei. Das Eingestehen des Fehltritts und die daraus entstandene aussereheliche Vaterschaft hätten aber die zuvor intakte Ehe zu Fall gebracht. Seine Schweizerische Ehefrau habe ihm er­klärt, unter diesen Umständen nicht mehr mit ihm zusammen leben zu wol­len. Im November 2005 hätten sie sich getrennt. Nach erfolglosen Versu­chen seinerseits zur Rettung der Beziehung sei die Ehe mit Urteil vom 21. März 2007 geschieden worden. Namentlich seine beiden in Y._______ lebenden Brüder hätten ihn dann gedrängt, seine Aufgaben als Va­ter wahrzunehmen. Er habe sich deshalb knapp ein Jahr nach seiner Scheidung von der Schweizer Ehefrau entschieden, die Kindsmutter zu hei­raten. Die Trauung habe am 4. Feb­ruar 2008 in Y._______ stattgefunden. Anschliessend habe er in der Schweiz ein Familiennachzugsgesuch ge­stellt.</w:t>
      </w:r>
    </w:p>
    <w:p>
      <w:r>
        <w:rPr>
          <w:b/>
        </w:rPr>
        <w:t>E. 8.1</w:t>
      </w:r>
    </w:p>
    <w:p>
      <w:r>
        <w:t>Das Bundesverwaltungsgericht teilt die Auffassung der Vorinstanz, wonach die Schilderungen des Beschwerdeführers über die Entwicklung seines Verhältnisses zur Kindsmutter, der heutigen Ehefrau, insgesamt nicht überzeugen können. Sie entsprechen im Wesentlichen einem le­bensfremden, stereotypen Erklärungsmuster, mit dem das Bundesverwal­tungsgericht schon wiederholt konfrontiert wurde (vgl. etwa Urteile C-1802/2006 vom 5. August 2009 E. 12, C-1191/2006 vom 31. Oktober 2008 E. 6.6, C-1185/2006 vom 14. Juli 2008 E. 6.4 und C-1108/2007 vom 20. Juni 2008 E. 6.1).</w:t>
      </w:r>
    </w:p>
    <w:p>
      <w:r>
        <w:rPr>
          <w:b/>
        </w:rPr>
        <w:t>E. 8.2</w:t>
      </w:r>
    </w:p>
    <w:p>
      <w:r>
        <w:t>Eine spontane sexuelle Begegnung wie sie der Beschwerdeführer behauptet - nicht nur ausserhalb einer Ehe, sondern bereits bei der zwei­ten Begegnung - widerspricht diametral den traditionellen Vorstellungen, die in der Gesellschaft des ländlichen Kosovos, aus dem der Beschwer­deführer und die Kindsmutter stammen, nach wie vor das gegenseitige Verhältnis der Geschlechter prägen. Sie gilt als schwerer Sittenverstoss, der die Frau und deren Familie entehrt, vor allem wenn aus der Begegnung - wie im vorliegenden Fall - ein Kind hervorgeht (vgl. dazu etwa Rainer Mattern, Schweizerische Flüchtlingshilfe [SFH], Bedeutung der Tradition im heutigen Kosovo, November 2004, Ziff. 3.6, online auf der Website der Schweizerischen Flüchtlingshilfe &gt; Herkunftsländer &gt; Europa &gt; Kosovo, besucht am 21. April 2011). Selbst wenn sich die Begegnung so zugetragen hätte, wie der Beschwerdeführer schildert, wäre vor dem erwähnten Hintergrund undenkbar, dass die ledige Kindsmutter es dem Zufall hätte überlassen können, ob sie den Kindsvater je wieder trifft und zur Verantwortung zieht. Wäre das Kindsverhältnis tatsächlich unter Umständen wie den behaupteten entstanden, so hätten die beteiligten Familien die Verhältnisse sofort geklärt, zumal die Kindsmutter nach Darstellung des Beschwerdeführers immer noch im Haushalt der Eltern lebte (Replik vom 3. Dezember 2008 S. 11). Dass der Beschwerdeführer für sie ohne weiteres zu identifizieren war, kann nicht ernsthaft in Frage gestellt werden. Die Beiden stammen aus zwei nicht weit auseinander liegenden Ortschaften innerhalb der gleichen politischen Gemeinde (Y._______) und wollen sich an einem Anlass kennen gelernt haben, der von einer geschlossenen Gesellschaft orga­nisiert und gebildet war.</w:t>
      </w:r>
    </w:p>
    <w:p>
      <w:r>
        <w:rPr>
          <w:b/>
        </w:rPr>
        <w:t>E. 8.3</w:t>
      </w:r>
    </w:p>
    <w:p>
      <w:r>
        <w:t>Zur Frage einer Verwendbarkeit der vorinstanzlichen Beweisabklä­rungen beim Hausarzt und der geschiedenen Ehefrau zu Lasten des Beschwerdeführers hat sich das Bundesverwaltungsgericht bereits geäussert (E. 3.3 vorstehend). Soweit der Beschwerdeführer trotz seiner berechtigten formellen Rügen zur Stützung seiner Position Schlüsse aus den entsprechenden Dokumenten ziehen will (Beschwerde Ziff. 4.1 f.), gilt Folgendes festzustellen: Die geschiedene Ehefrau hat auf die Frage, ob es in den Jahren 2002 bis 2004 Anhaltspunkte für Veränderungen in der Beziehung gegeben habe, geantwortet, es sei ihr im genannten Zeitraum nichts Einschneidendes aufgefallen; sie habe in Erinnerung, dass ihr damaliger Ehemann allmäh­lich verschlossener und weniger lebensfroh gewirkt habe. Aus dieser zeitlich unpräzisen Auskunft lässt sich entgegen der Auffassung des Beschwerdeführers nicht ableiten, er habe tatsächlich erst im Sommer 2004 von seiner Vaterschaft erfahren. Ebenso wenig lässt sich der behauptete Sachverhalt mit den Auskünften des Hausarztes bestätigen. Wenn der Arzt festhält, dass er den Beschwerdeführer im August 2005 wegen psychischer Erschöpfung mit Schlafstörungen aufgrund des Suizids eines Cousins behandelt und ab diesem Zeitpunkt eine deutliche Verschlechterung seines psychischen Gesundheitszustands festgestellt habe, den er in Zusammenhang mit "Familie und Scheidung" bringt, so lässt sich daraus offensichtlich nichts in Bezug auf die Frage ableiten, ob der Beschwerdeführer von seiner ausserehelichen Vaterschaft bereits zum Zeitpunkt der erleichterten Einbürgerung gewusst hat. Ob schwere Depressionen und psychische Erschöpfungszustände das Wesen und die Charaktereigenschaften eines Menschen verändern können, wie der Beschwerdeführer in seiner Replik im Zusammenhang mit dem Arztbericht behauptet, ist für die Beurteilung der vorliegenden Streitsache ohne erkennbare Relevanz. Es besteht daher zum vornherein keine Veranlassung, dem Antrag des Beschwerdeführers zu entsprechen und ein medizinisch-psychiatrisches Gutachten zu diesem Thema zu veran­lassen.</w:t>
      </w:r>
    </w:p>
    <w:p>
      <w:r>
        <w:rPr>
          <w:b/>
        </w:rPr>
        <w:t>E. 8.4</w:t>
      </w:r>
    </w:p>
    <w:p>
      <w:r>
        <w:t>Irgendwelche Rückschlüsse für die Beantwortung der zentralen Frage sind auch aus dem Zeitpunkt der Kindsanerkennung nicht möglich. Der Beschwerdeführer behauptet in seiner Rechtsmitteleingabe (Zif. 4.8), er habe seinen Sohn am 27. Oktober 2006 anerkannt. Dabei beruft er sich offensichtlich auf ein Dokument des Ministeriums für Arbeit und soziale Wohlfahrt der Republik Kosovo vom 23. Juni 2008, welches er am 26. Juni 2008 zu den Akten reichte. Mit seiner Stellungnahme vom 2. Juni 2008 hatte er allerdings vorgängig einen Auszug der UNMIK aus dem Geburtsregister vom 4. Februar 2008 eingereicht, wonach das Kind unter seinem Namen am 11. Juli 2005 registriert worden sei. Die Registrierung des Kindes ist unbesehen dieser widersprüchlichen Bestätigungen nicht von Relevanz, erfolgt sie doch im Kosovo gerade bei unbestrittenen Verwandtschaftsverhältnissen oft erst dann, wenn mit dem behördlichen Nachweis weitere Rechte (wie beispielsweise auf Kinderzulagen oder auf einen Familiennachzug) geltend gemacht werden sollen.</w:t>
      </w:r>
    </w:p>
    <w:p>
      <w:r>
        <w:rPr>
          <w:b/>
        </w:rPr>
        <w:t>E. 8.5</w:t>
      </w:r>
    </w:p>
    <w:p>
      <w:r>
        <w:t>Für eine Richtigkeit der Behauptung des Beschwerdeführers, bis nach der erleichterten Einbürgerung nichts von seiner Vaterschaft gewusst zu haben, ist auch die Feststellung kein Indiz, wonach er bei der Deponierung seines Einbürgerungsgesuchs und später bei der Wiederverheiratung nach der Scheidung von seiner schweizerischen Ehefrau keine Eile an den Tag gelegt habe. Ebenfalls nichts ableiten zur zentralen Frage lässt sich aus dem Umstand, dass der Beschwerdeführer sich - aus entsprechenden Aussagen in der Scheidungsverhandlung und einer schriftlichen Äusserung der geschiedenen Ehefrau zu schliessen - einer Scheidung eigentlich widersetzen wollte. Aber auch aus dem Umstand, dass im Zusammenhang mit der Erteilung der erleichterten Einbürgerung eingeholte Referenzen im Jahre 2003 gemeinsame Auftritte des Ehepaares in der Öffentlichkeit bestätigten und die Eheleute noch bis ins Jahr 2005 gemeinsame Ferien verbracht haben sollen, sind keine Indizien für die Richtigkeit der Behauptung, wonach der Beschwerde­führer erst nach Abschluss des Verfahrens auf erleichterte Einbürgerung von seiner Vaterschaft erfahren haben will.</w:t>
      </w:r>
    </w:p>
    <w:p>
      <w:r>
        <w:rPr>
          <w:b/>
        </w:rPr>
        <w:t>E. 9.1</w:t>
      </w:r>
    </w:p>
    <w:p>
      <w:r>
        <w:t>In der vorliegenden Streitsache muss aufgrund der gesamten Umstände davon ausgegangen werden, dass der Beschwerdeführer seine aussereheliche Vaterschaft den Behörden verschwiegen hat. Da ein solcher Sachverhalt geeignet ist, Zweifel am Bestand einer stabilen ehelichen Gemeinschaft zum Zeitpunkt der erleichterten Einbürgerung zu wecken - was dem Beschwerdeführer bekannt gewesen sein muss - hat er im Sinne von Art. 41 BüG seine Einbürgerung durch Verheimlichung einer erheblichen Tatsache erschlichen.</w:t>
      </w:r>
    </w:p>
    <w:p>
      <w:r>
        <w:rPr>
          <w:b/>
        </w:rPr>
        <w:t>E. 9.2</w:t>
      </w:r>
    </w:p>
    <w:p>
      <w:r>
        <w:t>Die Rechtsfolge der Nichtigerklärung bei Vorliegen der Eingriffsvoraus­setzungen liegt im pflichtgemässen Ermessen der Behörde. In einer Konstellation wie der vorliegenden wäre davon abzusehen, wenn feststehen würde, dass trotz der ausserehelichen Vaterschaft zum Zeitpunkt der Einbürgerung eine intakte und auf die Zukunft gerichtete eheliche Gemeinschaft tatsächlich bestand (vgl. Urteil des Bundesgerichts 1C_27/2011 vom 21. März 2011 E. 6.4.1, das in dieser Konstellation die tatbeständlichen Eingriffsvoraussetzungen zu verneinen scheint). Die Beweislast dafür trägt der Betroffene, der sich durch pflichtwidriges Verhalten im Einbürgerungsverfahren diesem Nachweis entzogen hat.</w:t>
      </w:r>
    </w:p>
    <w:p>
      <w:r>
        <w:rPr>
          <w:b/>
        </w:rPr>
        <w:t>E. 9.3</w:t>
      </w:r>
    </w:p>
    <w:p>
      <w:r>
        <w:t>In casu hat der Beschwerdeführer seine aussereheliche Vaterschaft nicht nur gegenüber der mit seinem Gesuch um erleichterte Einbürgerung befasste Behörde verschwiegen. Um die Ehe nicht zu gefährden - wie er behauptet - verschwieg er sie auch gegenüber seiner eigenen Ehefrau. Seine Befürchtungen erwiesen sich als berechtigt, denn er selbst macht gel­tend, dass seine damalige Ehefrau die eheliche Beziehung als geschei­tert sah, nachdem er ihr seinen Fehltritt gebeichtet hatte. Bei die­ser Sachlage kann nicht davon ausgegangen werden, die Ehe des Be­schwerdeführers sei zum Zeitpunkt der erleichterten Einbürgerung intakt ge­wesen. Denn der Beschwerdeführer hielt seine Ehefrau in der irrigen Vor­stellung über seine eheliche Treue gefangen, einem Punkt, von dem er wusste, dass er für den weiteren Fortbestand der Ehe möglicherweise von zentraler Bedeutung war und der sich nach seiner eigenen Darstel­lung als solcher zentraler Punkt auch tatsächlich erwies (vgl. zum Ganzen auch Urteil des Bundesgerichts 1C_52/2009 vom 4. August 2009 E. 3.2).</w:t>
      </w:r>
    </w:p>
    <w:p>
      <w:r>
        <w:rPr>
          <w:b/>
        </w:rPr>
        <w:t>E. 10</w:t>
      </w:r>
    </w:p>
    <w:p>
      <w:r>
        <w:t>In Würdigung aller Umstände ist von einem Erschleichungstatbestand im Sinne von Artikel 41 Absatz 1 BüG auszugehen. Die materiellen Voraus­setzungen für die Nichtigerklärung der erleichterten Einbürgerung sind somit erfüllt.</w:t>
      </w:r>
    </w:p>
    <w:p>
      <w:r>
        <w:rPr>
          <w:b/>
        </w:rPr>
        <w:t>E. 11</w:t>
      </w:r>
    </w:p>
    <w:p>
      <w:r>
        <w:t>Daraus ergibt sich, dass die angefochtene Verfügung rechtmässig ist (Art. 49 VwVG). Die Beschwerde ist daher abzuweisen.</w:t>
      </w:r>
    </w:p>
    <w:p>
      <w:r>
        <w:rPr>
          <w:b/>
        </w:rPr>
        <w:t>E. 12</w:t>
      </w:r>
    </w:p>
    <w:p>
      <w:r>
        <w:t>Bei diesem Ausgang des Verfahrens wird der unterliegende Beschwer­defüh­rer kostenpflichtig (Art. 63 Abs. 1 VwVG). Die Verfahrenskosten sind auf Fr. 800.- festzusetzen (Art. 1, Art. 2 und Art. 3 Bst. b des Reg­lements vom 21. Februar 2008 über die Kosten und Entschädigungen vor dem Bun­desverwaltungsgericht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