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C-568/2006 vom 15. August 2008</w:t>
      </w:r>
    </w:p>
    <w:p>
      <w:r>
        <w:t>Bundesverwaltungsgericht, 2008-08-15, FR</w:t>
      </w:r>
    </w:p>
    <w:p>
      <w:r>
        <w:rPr>
          <w:b/>
        </w:rPr>
        <w:t xml:space="preserve">Quelle: </w:t>
      </w:r>
      <w:r>
        <w:t>https://mcp.opencaselaw.ch/entscheid/bvger_C-568_2006</w:t>
      </w:r>
    </w:p>
    <w:p>
      <w:r>
        <w:t>FR: TAF C-568/2006 du 15 août 2008</w:t>
      </w:r>
    </w:p>
    <w:p>
      <w:r>
        <w:t>IT: TAF C-568/2006 del 15 agosto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(cf. art. 1 al. 2 LTAF).</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[aOLE, RO 1986 1791],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w:t>
      </w:r>
    </w:p>
    <w:p>
      <w:r>
        <w:rPr>
          <w:b/>
        </w:rPr>
        <w:t>E. 3.1</w:t>
      </w:r>
    </w:p>
    <w:p>
      <w:r>
        <w:t>Tout étranger a le droit de résider sur le territoire suisse s'il est au bénéfice d'une autorisation de séjour ou d'établissement, ... ou si, selon la présente loi, il n'a pas besoin d'une telle autorisation (art. 1a aLSEE).</w:t>
      </w:r>
    </w:p>
    <w:p>
      <w:r>
        <w:rPr>
          <w:b/>
        </w:rPr>
        <w:t>E. 3.2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et art. 8 al. 1 aRSEE) et veiller à maintenir un rapport équilibré entre l'effectif de la population suisse et celui de la population étrangère résidante (cf. art. 1 let. a aOLE),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(art. 12 al. 3 aLSEE).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et art. 1 al. 1 let. a et c aOPADE). 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la décision du SPOP de prolonger l'autorisation de séjour de A._______ et qu'ils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ce qui n'est pas le cas en l'espèce (cf. ATF 128 II 145 consid. 1.1.1, 127 II 60 consid. 1a, 126 I 81 consid. 1a, 124 II 289 consid. 2a, 123 II 145 consid. 1b et jurisprudence citée).</w:t>
      </w:r>
    </w:p>
    <w:p>
      <w:r>
        <w:rPr>
          <w:b/>
        </w:rPr>
        <w:t>E. 6</w:t>
      </w:r>
    </w:p>
    <w:p>
      <w:r>
        <w:t>Selon l'art. 7 al. 1 aLSEE, le conjoint étranger d'un ressortissant suisse a droit à l'octroi et à la prolongation de l'autorisation de séjour (1ère phrase). Il a droit à l'autorisation d'établissement après un séjour régulier et ininterrompu de cinq ans (2ème phrase). En l'espèce, le mariage que le recourant a contracté le 15 mai 1999 avec B._______ a été dissous par jugement de divorce passé en force de chose jugée le 28 mars 2006. Ses droits découlant de l'art. 7 al 1 aLSEE ont ainsi pris fin avec la dissolution de l'union conjugale (cf. en ce sens ATF 122 II 145). Bien que le mariage du recourant ait duré au delà du délai de cinq ans prévu à l'art. 7 al. 1 2ème phrase aLSEE, celui-ci ne remplissait toutefois pas les conditions d'octroi d'une autorisation d'établissement. En effet, d'après la jurisprudence, le fait d'invoquer l'art. 7 al. 1 aLSEE peut être constitutif d'un abus de droit lorsque le conjoint étranger invoque un mariage n'existant plus que formellement dans le seul but d'obtenir une autorisation de séjour, car ce but n'est pas protégé par l'art. 7 al. 1 aLSEE (ATF 128 II 145 consid. 2 et 3 ; 127 II 49 consid. 5a; arrêt du Tribunal administratif fédéral C-523/2006 du 24 juillet 2008 consid. 4.2.1 et jurisprudence citée).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(ATF 121 II 97 consid. 4c.). Or, en l'occurrence, A._______ s'est séparé de son épouse suissesse en octobre 2002, soit trois ans et demi après leur mariage et des mesures protectrices de l'union conjugale ont ensuite été prises le 4 mars 2003 par le Tribunal d'arrondissement de l'Est vaudois. Il est permis d'en conclure que la communauté conjugale des époux A._______-B._______ a été définitivement rompue avant l'échéance du délai de cinq ans de l'art. 7 al. 1 2e phrase aLSEE et que le recourant ne pouvait donc plus, depuis lors, se prévaloir d'un droit à l'octroi d'une autorisation d'établissement en raison de son statut d'époux d'une ressortissante suisse.</w:t>
      </w:r>
    </w:p>
    <w:p>
      <w:r>
        <w:rPr>
          <w:b/>
        </w:rPr>
        <w:t>E. 7.1</w:t>
      </w:r>
    </w:p>
    <w:p>
      <w:r>
        <w:t>En l'espèce, il apparaît que A._______ est venu une première fois en Suisse de 1981 à 1983 dans le cadre de la demande d'asile que sa mère y avait déposée et que, postérieurement au retrait de cette demande, il y a résidé illégalement jusqu'en juillet 1985. Revenu illégalement en Suisse en 1999, il n'y a obtenu une autorisation de séjour qu'en raison de son mariage avec une ressortissante suisse. Compte tenu de la séparation d'avec son épouse, puis du divorce prononcé le 10 mars 2006, le recourant ne peut plus se prévaloir du droit à l'octroi d'une autorisation de séjour que lui conférait l'art. 7 al. 1 aLSEE. La question de la poursuite de son séjour en Suisse doit dès lors être examinée sur la base de la réglementation ordinaire de police des étrangers, en relation avec l'ensemble des circonstances du cas d'espèce.</w:t>
      </w:r>
    </w:p>
    <w:p>
      <w:r>
        <w:rPr>
          <w:b/>
        </w:rPr>
        <w:t>E. 7.2</w:t>
      </w:r>
    </w:p>
    <w:p>
      <w:r>
        <w:t>Dans ce contexte, l'ODM a précisé, dans ses directives relatives à l'aLSEE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à cet égard le chiffre 654 des Directives et commentaires de l'ODM: Entrée, séjour et marché du travail [Directives LSEE], en ligne sur le site de l'Office fédéral des migrations &gt; Thèmes &gt; Bases légales &gt; Directives et commentaires &gt; Archive Directives et commentaires (abrogé) &gt; Directives et commentaires: Entrée, séjour et marché du travail, visité le 4 août 2008), ce qui a d'ailleurs été expressément prévu par le nouveau droit (cf. notamment en ce sens Message, FF 2002 p. 3512; voir également art. 50 LEtr).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aLSEE) et en tenant compte des intérêts moraux et économiques du pays ainsi que du degré de surpopulation étrangère (art. 16 aLSEE), de donner son aval à la prolongation de son autorisation de séjour.</w:t>
      </w:r>
    </w:p>
    <w:p>
      <w:r>
        <w:rPr>
          <w:b/>
        </w:rPr>
        <w:t>E. 7.3</w:t>
      </w:r>
    </w:p>
    <w:p>
      <w:r>
        <w:t>Conformément à l'art.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aLSEE et art. 1 aOLE;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w:t>
      </w:r>
    </w:p>
    <w:p>
      <w:r>
        <w:t>Dans le cas présent, A._______ réside en Suisse de manière ininterrompue depuis son arrivée illégale le 28 février 1999 et peut donc se prévaloir d'un séjour d'une certaine durée dans ce pays. Il n'apparaît toutefois pas que le prénommé s'y serait créé des attaches socio-professionnelles à ce point profondes et durables qu'il ne puisse plus être exigé de lui qu'il se réadapte aux conditions de vie de son pays d'origine. ll convient de relever d'abord que la dernière autorisation de séjour à l'année délivrée au recourant par les autorités cantonales est arrivée à échéance le 14 mai 2004 et que, depuis lors, celui-ci ne réside en Suisse que dans le cadre de la procédure relative à la prolongation de son autorisation de séjour. L'examen du dossier amène par ailleurs à constater que l'intégration du recourant en Suisse ne s'avère pas exceptionnelle. Il y a certes assuré son indépendance financière par les divers emplois qu'il y a exercés, respectivement par les prestations de l'assurance-chômage qu'il y a perçues et son comportement n'a pas donné lieu à plaintes, si l'on excepte une condamnation de faible importance. Bien que ces éléments démontrent une certaine intégration, ils ne sauraient, en tant que tels, justifier la prolongation d'une autorisation de séjour dont il n'a pu bénéficier qu'en raison de son mariage avec une ressortissante suisse. Sur le plan professionnel, il apparaît en effet que le recourant n'a exercé, de longues années durant, que des emplois à caractère temporaire, qu'il a également connu de longues périodes de chômage et qu'il n'a trouvé un travail à caractère durable qu'en septembre 2006. De plus, au regard des emplois qu'il a exercés en Suisse (essentiellement comme chauffeur-livreur et magasinier), l'intéressé n'a pas acquis dans ce pays des connaissances et qualifications professionnelles telles qu'il aurait peu de chance de les faire valoir dans son pays d'origine. Aussi ne saurait-il se prévaloir d'une intégration professionnelle particulièrement réussie. Il s'impose de constater par ailleurs que le recourant a manifesté peu de respect vis à vis des dispositions régissant l'entrée et le séjour des étrangers en Suisse, puisqu'il y a séjourné en toute illégalité de 1983 à 1985 et qu'il n'a pas hésité à revenir illégalement dans ce pays en 1999, avant de demander tardivement à y régulariser ses conditions de séjour à la suite de son mariage. Dans ces circonstances, la durée de son séjour en Suisse et les attaches sociales qu'il s'y est créées ne sont pas suffisantes à justifier la prolongation de l'autorisation de séjour dont il n'a pu bénéficier qu'en raison de son mariage avec une ressortissante suisse. En considération de ce qui précède et compte tenu de ce que l'intégration socio-professionnelle de A._______ n'apparaît pas particulièrement supérieure à la moyenne, le Tribunal est amené à conclure que l'ODM n'a pas outrepassé son pouvoir d'appréciation en refusant de donner son approbation à la prolongation de son autorisation de séjour.</w:t>
      </w:r>
    </w:p>
    <w:p>
      <w:r>
        <w:rPr>
          <w:b/>
        </w:rPr>
        <w:t>E. 9</w:t>
      </w:r>
    </w:p>
    <w:p>
      <w:r>
        <w:t>Le Tribunal est certes conscient qu'un départ après un séjour de plusieurs années en Suisse n'est pas exempt de difficultés et il est probable que A._______ se trouvera, de retour au pays, dans une situation économique sensiblement inférieure à celle qu'il a connue en Suisse. Il apparaît toutefois que le recourant n'invoque, ni ne démontre, l'existence d'obstacles à son retour en Equateur. En outre, aucun élément du dossier ne permet de conclure que l'exécution de son renvoi ne serait pas possible, pas licite ou pas raisonnablement exigible au sens de l'art. 14a al. 2 à 4 aLSEE. Aussi est-ce à bon droit que l'ODM a également prononcé son renvoi de Suisse, conformément à l'art. 12 al. 3 aLSEE, lequel prévoit que l'étranger est tenu de partir lorsqu'une autorisation, ou une prolongation d'autorisation lui est refusée.</w:t>
      </w:r>
    </w:p>
    <w:p>
      <w:r>
        <w:rPr>
          <w:b/>
        </w:rPr>
        <w:t>E. 10</w:t>
      </w:r>
    </w:p>
    <w:p>
      <w:r>
        <w:t>En conséquence, le Tribunal est amené à conclure que, par sa décision du 6 novembre 2006, l'ODM n'a ni violé le droit fédéral ni constaté des faits pertinents de manière inexacte ou incomplète; en outre cette décision n'est pas inopportune (art. 49 PA). Le recours est dès lors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