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C-5686/2012 vom 11. November 2013</w:t>
      </w:r>
    </w:p>
    <w:p>
      <w:r>
        <w:t>Bundesverwaltungsgericht, 2013-11-11, FR</w:t>
      </w:r>
    </w:p>
    <w:p>
      <w:r>
        <w:rPr>
          <w:b/>
        </w:rPr>
        <w:t xml:space="preserve">Quelle: </w:t>
      </w:r>
      <w:r>
        <w:t>https://mcp.opencaselaw.ch/entscheid/bvger_C-5686_2012</w:t>
      </w:r>
    </w:p>
    <w:p>
      <w:r>
        <w:t>FR: TAF C-5686/2012 du 11 novembre 2013</w:t>
      </w:r>
    </w:p>
    <w:p>
      <w:r>
        <w:t>IT: TAF C-5686/2012 del 11 novembre 2013</w:t>
      </w:r>
    </w:p>
    <w:p>
      <w:pPr>
        <w:pStyle w:val="Heading2"/>
      </w:pPr>
      <w:r>
        <w:t>Regeste</w:t>
      </w:r>
    </w:p>
    <w:p>
      <w:r>
        <w:t>Révision de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3.2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règlements précités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3.3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(CEE) n° 1408/71 prévoyait une disposition analogue.</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3.5</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2012, sauf mention contraire, puisque les dispositions de la 6ème révision de la LAI (premier volet) en vigueur dès le 1er janvier 2012 (RO 2011 5659, FF 2010 1647) sont applicables. En ce qui concerne les faits déterminant selon la jurisprudence, le Tribunal de céans doit se limiter à examiner la situation de fait existant jusqu'à la date de la décision attaquée (ATF 130 V 4450 consid. 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7.3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w:t>
      </w:r>
    </w:p>
    <w:p>
      <w:r>
        <w:t>En l'espèce, le recourant a bénéficié d'une rente entière d'invalidité à partir du 1er décembre 1992 selon la décision du 21 octobre 1994 de l'OAIE (AI pce 31). Lors des deux premières procédures de révision de rente en 2002 et 2006, l'OAIE a confirmé la rente entière sur les indications de l'assuré et n'a pas procédé à un examen matériel approfondi de l'état de santé (AI pces 57 et 61). La question de savoir si le degré d'invalidité du recourant a subi une modification doit par conséquent être jugée en comparant les faits tels qu'ils se présentaient le 21 octobre 1994 et ceux qui ont existé à la date de la décision litigieuse du 27 septembre 2012.</w:t>
      </w:r>
    </w:p>
    <w:p>
      <w:r>
        <w:rPr>
          <w:b/>
        </w:rPr>
        <w:t>E. 9</w:t>
      </w:r>
    </w:p>
    <w:p>
      <w:r>
        <w:t>Alors que l'OAIE base la suppression de la rente entière à partir du 1er janvier 2011 sur une amélioration de l'état de santé à partir de mars 2009, le recourant argue que sa santé aussi bien somatique que psychique est restée la même et qu'il n'est pas en état d'exercer une activité lucrative.</w:t>
      </w:r>
    </w:p>
    <w:p>
      <w:r>
        <w:rPr>
          <w:b/>
        </w:rPr>
        <w:t>E. 9.1.1</w:t>
      </w:r>
    </w:p>
    <w:p>
      <w:r>
        <w:t>Selon le rapport d'expertise pluridisciplinaire de la Clinique C._______ du 6 avril 2009 (AI pce 86), qui garde sa validité pour l'estimation de l'état de santé du point de vue somatique, l'assuré présentait les deux diagnostics suivants avec répercussion sur la capacité de travail: lombalgies chroniques sur spondylolisthésis L5-S1 du 1er degré et syndrome rotulien bilatéral sur status après transposition des tubérosités tibiales des deux côtés. Selon le rapport d'expertise, il existe une affection indiscutable, c'est une spondylolisthésis L5-S1, responsable de lombalgies chroniques. La pathologie est étayée par les documents radiologiques, qui confirment un glissement du 1er degré et montrent de discrètes lésions d'ostéochondrose associée, ainsi qu'une discopathie protrusive L4-L5, mais sans aucun conflit. Au niveau des genoux, il s'agit d'un syndrome rotulien bilatéral, qui selon l'assuré a été fortement aggravé par les interventions chirurgicales pratiquées. L'examen clinique est peu concluant et les examens radiologiques répétés à de multiples reprises ne montrent pas de pathologie évidente. La présence d'une enflure bilatérale et d'un net épanchement gauche traduit cependant l'existence d'une indiscutable synovite. Par contre, les autres pathologies, notamment les cervicalgies, ne reposent sur aucune imagerie conclusive. Quant aux talalgies, il semble s'agir de banales talalgies de surcharge, peut-être sur la base d'épine calcanéenne. Les experts de la Clinique C._______ ont constaté une nette discordance entre l'importance des plaintes subjectives et la discrétion des constatations radiologiques et cliniques. Ils ont estimé que l'assuré présentait, dans une activité adaptée, permettant le changement de position et l'évitement du port de charge au-delà de 10 kg, une capacité de travail d'au moins 50 % respectivement de 100 % après une période de reconditionnement de six mois. Selon les experts de la Clinique C._______, le pronostic concernant les affections somatiques paraît relativement favorable. Le spondylolisthésis ne s'est pas aggravé et seule avec les années, une discrète ostéochondrose s'est manifestée (AI pce 86).</w:t>
      </w:r>
    </w:p>
    <w:p>
      <w:r>
        <w:rPr>
          <w:b/>
        </w:rPr>
        <w:t>E. 9.1.2</w:t>
      </w:r>
    </w:p>
    <w:p>
      <w:r>
        <w:t>Sur le plan psychique, le Dr D._______ de la Clinique C._______ n'a pas noté d'élément évoquant un trouble de l'humeur ou de la personnalité de type phobique, relevant que ce diagnostic avait été posé à une époque où l'assuré était déprimé et que les symptômes phobiques étaient vraisemblablement des éléments sémiologiques de la dépression elle-même (AI pce 86). Dans son rapport d'expertise psychiatrique du 25 janvier 2012 (AI pce 156), le Dr F._______ a noté que l'assuré pouvait être souriant, répondre à l'humour, n'était certainement pas ralenti, ne s'était jamais montré fatigué ou fatigable, ne présentait pas de troubles attentionnels graves et n'avait pas de difficultés mnésiques typiques de beaucoup de dépressifs graves. Ce médecin n'a pas retrouvé des éléments objectifs et typiques de dépression grave tels que des manifestations constantes de tristesse, un ralentissement marqué ou une diminution de l'activité psychomotrice, mais il a admis qu'il y avait eu des épisodes dépressifs francs observés lors d'examens antérieurs ou qui s'étaient manifestés au Portugal vu ce qu'a décrit le médecin psychiatre traitant. Selon le Dr F._______, il n'y a cependant pas d'arguments définitifs pour un épisode dépressif sévère au vu de ce qu'on trouve dans les rapports du Dr J._______ et du Dr B._______. Il est tout aussi possible que l'expertisé n'ait présenté qu'un épisode dépressif de degré léger ou moyen, dans la mesure où on appliquerait les critères stricts des ouvrages diagnostiques de référence. Lors de l'expertise du Dr F._______, l'assuré ne présentait plus les critères objectifs pour désigner un véritable épisode dépressif et la recherche d'autres pathologies psychiatriques (par ex. trouble de la personnalité) n'a pas été contributive. Ce médecin a encore relevé que le trouble dépressif n'avait jamais eu une gravité telle que l'assuré ait dû être pris en soins de façon continue, les consultations sont restées espacées, il n'y a jamais eu d'hospitalisation en milieu psychiatrique. C'est pourquoi le Dr F._______ a reconnu à l'assuré, du point de vue psychiatrique, une pleine capacité de travail au moment de l'expertise du 18 janvier 2012 (AI pce 156), comme l'avait déjà fait le Dr D._______, expert psychiatre de la Clinique C._______, lors de son expertise en mars 2009.</w:t>
      </w:r>
    </w:p>
    <w:p>
      <w:r>
        <w:rPr>
          <w:b/>
        </w:rPr>
        <w:t>E. 9.2</w:t>
      </w:r>
    </w:p>
    <w:p>
      <w:r>
        <w:t>Le Tribunal de céans considère dès lors que, conformément à l'avis unanime des experts de la Clinique C._______, du Dr F._______ et du Dr G._______ du service médical de l'OAIE, l'état de santé de l'assuré est resté stationnaire sur le plan physique et s'est nettement amélioré sur le plan psychique depuis l'octroi de la rente en 1994 puisque le recourant ne présente actuellement plus de diagnostic psychiatrique ayant une répercussion sur la capacité de travail, alors que la rente avait été octroyée pour des raisons principalement psychiques en 1994. Le Tribunal fait sienne l'évaluation de la capacité de travail des experts de la Clinique C._______ ainsi que du Dr F._______ et considère que l'assuré présente, au moins depuis juin 2010, c'est-à-dire six mois après le premier projet de décision de suppression de la rente du 18 décembre 2009 (AI pce 92), une capacité de travail de 100 % dans une activité adaptée, les expertises de la Clinique C._______, pour la partie somatique, et du Dr F._______, pour la partie psychiatrique, étant consistantes, bien motivées et répondant à tous les critères posés par la jurisprudence.</w:t>
      </w:r>
    </w:p>
    <w:p>
      <w:r>
        <w:rPr>
          <w:b/>
        </w:rPr>
        <w:t>E. 10.1</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Les revenus à comparer doivent être évalués de manière aussi concrète que possible si bien qu'il convient, dans la mesure du possible, de se référer aux salaires réellement gagnés par l'assuré avant et après la survenance des problèmes de santé. A défaut d'un salaire de référence, un salaire théorique doit être évalué sur la base des statistiques salariales. Dans le cas où le salaire d'invalide est déterminé d'après les données retenues par les enquêtes suisses sur la structure des salaires (ESS), publiées par l'Office fédéral de la statistique (OFS), il doit être réduit afin de tenir compte des circonstances personnelles et professionnelles du cas particulier (limitations liées au handicap, âge, années de service, nationalité/catégorie d'autorisation de séjour et taux d'occupation). La hauteur de la réduction relève en premier lieu de l'office AI qui dispose pour cela d'un large pouvoir d'appréciation. La jurisprudence n'admet cependant à ce titre pas de déduction globale supérieure à 25 % (ATF 126 V 75 consid. 5). Le juge des assurances sociales ne peut, sans motif pertinent, substituer son appréciation à celle de l'administration (ATF 126 cité consid. 6).</w:t>
      </w:r>
    </w:p>
    <w:p>
      <w:r>
        <w:rPr>
          <w:b/>
        </w:rPr>
        <w:t>E. 10.2</w:t>
      </w:r>
    </w:p>
    <w:p>
      <w:r>
        <w:t>L'OAIE se base sur la comparaison des salaires déjà effectuée le 5 mai 2009 (AI pce 90) qui reprenait les indications du dernier employeur, selon lequel, sur la base d'un salaire horaire de 22.80 franc plus une indemnité spéciale de 1.82 francs, l'assuré avait réalisé un salaire de 42'239.30 francs en 1991 (AI pce 6), et le salaire de 44'932.00 francs inscrit dans l'extrait de compte individuel AVS (TAF pce 16). Le recourant fait valoir dans son recours que son dernier employeur lui aurait versé en 1993 un salaire de 58'167.00 francs sur la base d'un salaire horaire de 24.50 francs plus l'indemnité spéciale de 1.82 francs (pce 6 annexée au recours). Le Tribunal retient d'une part qu'une augmentation du salaire annuel de près de 30 % en l'espace de deux ans paraît irréaliste d'autant plus que l'augmentation du salaire horaire se monte à environ 6.5% entre 1991 et 1993 et d'autre part que, suivant les inscriptions dans le compte individuel, le salaire annuel perçu par le recourant dans les années précédentes fait état d'augmentations régulières sans toutefois de variations extraordinaires. Le revenu de valide calculé par l'OAIE est donc correct, mais le salaire de 1991 doit être réévalué à partir de l'index 1619 valable pour l'année 1991 à l'index 2151 valable pour l'année 2010 (et non seulement à l'index 2014 valable pour l'année 2006). Le salaire mensuel sans invalidité est donc de 4'974.70 francs. Pour le salaire d'invalide, l'OAIE s'est basé sur les données statistiques suisses et le niveau 4 concernant les activités corporelles légères que le recourant peut encore assumer avec un rendement de 100 %. Il a pris une moyenne des revenus selon l'ESS 2006, niveau 4, secteur des services collectifs et personnels, commerce de détail ainsi que services fournis aux entreprises (avec un horaire usuel de 41,7 heures par semaine) et retenu un salaire mensuel de 4'504.64 francs avant abattement. A l'instar du salaire sans invalidité, il faut également se baser sur les données de l'années 2010 (et non 2006) pour le salaire d'invalide. Selon l'ESS 2010, niveau 4, secteur des services collectifs et personnels, les hommes gagnaient 4'536 francs par mois avec un horaire de 40 heures par semaine, ce qui correspond à un salaire de 4'717.44 francs par mois avec une horaire usuel en 2010 de 41,6 heures par semaine. Eu égard au fait que le recourant ne peut plus exercer que des activités adaptées à ses limitations fonctionnelles et vu ses circonstances personnelles comme l'âge et la longue période d'inactivité sur le marché du travail (cf. ATF 126 V 75), l'OAIE a pratiqué un abattement de 5 %, le revenu avec invalidité s'élève donc à 4'481.56 francs par mois. La comparaison des revenus sans et avec invalidité fait ainsi apparaître, une perte de gain de 9,91 % ([Fr. 4'974.70 - Fr. 4'481.56] x 100 : Fr. 4'974.70). Ce taux ne donne plus droit à une rente d'invalidité suisse. Il faut encore ajouter que, même avec un abattement maximal de 25%, le taux d'invalidité reste inférieur à 40%.</w:t>
      </w:r>
    </w:p>
    <w:p>
      <w:r>
        <w:rPr>
          <w:b/>
        </w:rPr>
        <w:t>E. 11.1</w:t>
      </w:r>
    </w:p>
    <w:p>
      <w:r>
        <w:t>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11.2</w:t>
      </w:r>
    </w:p>
    <w:p>
      <w:r>
        <w:t>Même si le recourant a bénéficié d'une rente pendant plus de quinze ans, le Tribunal considère qu'une réadaptation par soi-même peut être exigée puisqu'une phase d'aide transitoire ne paraît pas nécessaire et il est tout à fait possible au recourant de mettre à profit son entière capacité de travail sur un marché équilibré de l'emploi, que ce soit en Suisse ou au Portugal, puisque un grand nombre d'activités lucratives exigibles répond aux limitations fonctionnelles à observer.</w:t>
      </w:r>
    </w:p>
    <w:p>
      <w:r>
        <w:rPr>
          <w:b/>
        </w:rPr>
        <w:t>E. 12</w:t>
      </w:r>
    </w:p>
    <w:p>
      <w:r>
        <w:t>C'est donc à raison que l'OAIE a supprimé la rente d'invalidité. Cette suppression peut prendre effet au 1er janvier 2011 étant donné que l'amélioration a été constatée le 26 mars 2009, qu'il faut compter avec une pleine capacité de travail après une période de conditionnement de six mois et qu'elle durait déjà plus de trois mois à la date de la suppression de la rente (cf. ATF 129 V 370 confirmé par arrêt du Tribunal fédéral 8C_451/2010 du 11 novembre 2010). Il appert de ce qui précède que le recours doit être rejeté et la décision confirmée.</w:t>
      </w:r>
    </w:p>
    <w:p>
      <w:r>
        <w:rPr>
          <w:b/>
        </w:rPr>
        <w:t>E. 13.1</w:t>
      </w:r>
    </w:p>
    <w:p>
      <w:r>
        <w:t>Vu l'issue de la cause, les frais de procédure, fixés par le Tribunal de céans à 400 francs,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13.2</w:t>
      </w:r>
    </w:p>
    <w:p>
      <w:r>
        <w:t>Il n'est pas alloué de dépens (art. 64 al. 1PA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