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C-5685/2007 vom 21. November 2008</w:t>
      </w:r>
    </w:p>
    <w:p>
      <w:r>
        <w:t>Bundesverwaltungsgericht, 2008-11-21, DE</w:t>
      </w:r>
    </w:p>
    <w:p>
      <w:r>
        <w:rPr>
          <w:b/>
        </w:rPr>
        <w:t xml:space="preserve">Quelle: </w:t>
      </w:r>
      <w:r>
        <w:t>https://mcp.opencaselaw.ch/entscheid/bvger_C-5685_2007</w:t>
      </w:r>
    </w:p>
    <w:p>
      <w:r>
        <w:t>FR: TAF C-5685/2007 du 21 novembre 2008</w:t>
      </w:r>
    </w:p>
    <w:p>
      <w:r>
        <w:t>IT: TAF C-5685/2007 del 21 novembre 2008</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Vorliegend ist strittig und vom Bundesverwaltungsgericht zu prüfen, ob die SAK den Beschwerdeführer zu Recht aus der freiwilligen Versicherung augeschlossen hat. Strittig ist in erster Linie die Frage, ob der Beschwerdeführer vor dem Ausschluss ordentlich gemahnt wurde.</w:t>
      </w:r>
    </w:p>
    <w:p>
      <w:r>
        <w:rPr>
          <w:b/>
        </w:rPr>
        <w:t>E. 2.1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w:t>
      </w:r>
    </w:p>
    <w:p>
      <w:r>
        <w:rPr>
          <w:b/>
        </w:rPr>
        <w:t>E. 2.2</w:t>
      </w:r>
    </w:p>
    <w:p>
      <w:r>
        <w:t>Gemäss Art. 5 der Verordnung vom 26. Mai 1961 über die freiwillige Alters-, Hinterlassenen- und Invalidenversicherung (VFV, SR 831.111)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w:t>
      </w:r>
    </w:p>
    <w:p>
      <w:r>
        <w:rPr>
          <w:b/>
        </w:rPr>
        <w:t>E. 2.3</w:t>
      </w:r>
    </w:p>
    <w:p>
      <w:r>
        <w:t>Art. 13 VFV regelt die Voraussetzungen des Ausschlusses. Gemäss Art. 13 Abs. 1 lit. a VFV werden Versicherte aus der freiwilligen Versicherung ausgeschlossen, wenn sie die für das Beitragsjahr (Art. 14 Abs. 1) geschuldeten Beiträge bis zum 31. Dezember des folgenden Kalenderjahres nicht vollständig bezahlen. Vor Ablauf der Frist stellt die Ausgleichskasse den Versicherten eine eingeschriebene Mahnung mit Androhung des Ausschlusses zu. Die Androhung kann mit der Mahnung gemäss Artikel 17 Absatz 2 zweiter Satz erfolgen (Art. 13 Abs. 2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2.4</w:t>
      </w:r>
    </w:p>
    <w:p>
      <w:r>
        <w:t>Nach der bundesgerichtlichen Rechtsprechung,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103 E. 2c, bestätigt mit Urteil vom 28. April 2005 i.S. P. V. S., E. 4.3 [H_224/04]).</w:t>
      </w:r>
    </w:p>
    <w:p>
      <w:r>
        <w:rPr>
          <w:b/>
        </w:rPr>
        <w:t>E. 2.5</w:t>
      </w:r>
    </w:p>
    <w:p>
      <w:r>
        <w:t>Der Beweis der Tatsache sowie des Zeitpunktes der Zustellung obliegt der Verwaltung. Weil der Sozialversicherungsprozess von der Untersuchungsmaxime beherrscht wird, handelt es sich dabei nicht um die subjektive Beweisführungslast (Art. 8 des Schweizerischen Zivilgesetzbuches vom 10. Dezember 1907 [ZGB, SR 210]), sondern in der Regel nur um die sogenannte objektive Beweislast in dem Sinne, dass im Falle der Beweislosigkeit der Entscheid zu Ungunsten jener Partei ausfällt, die aus dem unbewiesen gebliebenen Sachverhalt Rechte ableiten wollte (BGE 103 V 65 E. 2a mit weiteren Hinweisen). Entscheidend ist vorliegend, dass an die Nichtbeachtung der unter Androhung des Ausschlusses erfolgenden Mahnungen schwerwiegende Folgen geknüpft sind, weshalb auch an den Nachweis der ordnungsgemässen Zustellung der Mahnungen entsprechende Anforderungen zu stellen sind. Die SAK kann sich den Nachweis der Zustellung eingeschriebener Sendungen durch Empfangsbescheinigungen sichern, was mit der Grund dafür ist, dass die unter Androhung des Ausschlusses erforderliche Mahnung mit eingeschriebenem Brief zu erfolgen hat.</w:t>
      </w:r>
    </w:p>
    <w:p>
      <w:r>
        <w:rPr>
          <w:b/>
        </w:rPr>
        <w:t>E. 3.1</w:t>
      </w:r>
    </w:p>
    <w:p>
      <w:r>
        <w:t>Die SAK macht geltend, der Beschwerdeführer sei mit Schreiben vom 14. Februar 2006 sowie mit Einschreiben vom 21. Juni 2006 vorschriftsgemäss gemahnt worden, den ausstehenden Betrag zu bezahlen, weshalb dieser zu Recht aus der freiwilligen Versicherung ausgeschlossen worden sei.</w:t>
      </w:r>
    </w:p>
    <w:p>
      <w:r>
        <w:rPr>
          <w:b/>
        </w:rPr>
        <w:t>E. 3.2</w:t>
      </w:r>
    </w:p>
    <w:p>
      <w:r>
        <w:t>Der Beschwerdeführer bestreitet, die Beitragsverfügungen, die Mahnungen und die Ausschlussverfügung erhalten zu haben. Er führt ferner aus, er würde nach jahrelanger Mitgliedschaft bei der AHV wegen solcher Bagatellbeträge vernünftigerweise nicht den Ausschluss aus der freiwilligen Versicherung riskieren, zumal er als Inhaber einer Consulting Firma mit einem Jahresumsatz von Fr. 800'000.-- durchaus in der Lage sei, den geforderten Betrag zu bezahlen.</w:t>
      </w:r>
    </w:p>
    <w:p>
      <w:r>
        <w:rPr>
          <w:b/>
        </w:rPr>
        <w:t>E. 3.3</w:t>
      </w:r>
    </w:p>
    <w:p>
      <w:r>
        <w:t>Aus den Akten der SAK geht nicht hervor, ob die beiden Mahnungen dem Beschwerdeführer zugestellt werden konnten. Die SAK begnügte sich mit dem Hinweis, die Schreiben seien von der Post nicht als unzustellbar retourniert worden, weshalb davon auszugehen sei, dass sie dem Beschwerdeführer zugestellt werden konnten. Entgegen der Ansicht der SAK darf im Bestreitungsfalle allerdings erst dann von einer erfolgreichen Zustellung ausgegangen werden, wenn diese durch einen Rückschein oder eine Track&amp;Trace-Auskunft der Post bestätigt wird. Dies ist aber hier nicht der Fall und damit fehlt eine der unabdingbar notwendigen Voraussetzungen für den Ausschluss des Beschwerdeführers aus der freiwilligen Versicherung (vgl. Urteil des Bundesverwaltungsgerichts vom 21. August 2008 i.S. D. [C-3360/2008]), weshalb die Beschwerde gutzuheissen ist. Der Einspracheentscheid vom 24. Juli 2007 ist daher aufzuheben; der Beschwerdeführer bleibt somit weiterhin der freiwilligen Versicherung unterstellt. Die Sache wird an die SAK zurückgewiesen, damit diese den Beschwerdeführer nochmals auffordert, den ausstehenden Beitrag zu begleichen, verbunden mit der Androhung des Ausschlusses, falls dieser Aufforderung nicht fristgerecht nachgekommen wird.</w:t>
      </w:r>
    </w:p>
    <w:p>
      <w:r>
        <w:rPr>
          <w:b/>
        </w:rPr>
        <w:t>E. 4.1</w:t>
      </w:r>
    </w:p>
    <w:p>
      <w:r>
        <w:t>Das Verfahren ist für die Parteien kostenlos (Art. 85bis Abs. 2 AHVG), so dass keine Verfahrenskosten zu erheben sind.</w:t>
      </w:r>
    </w:p>
    <w:p>
      <w:r>
        <w:rPr>
          <w:b/>
        </w:rPr>
        <w:t>E. 4.2</w:t>
      </w:r>
    </w:p>
    <w:p>
      <w:r>
        <w:t>Da dem obsiegenden Beschwerdeführer, welcher nicht vertreten war, keine unverhältnismässig grossen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