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C-5681/2009 vom 22. November 2011</w:t>
      </w:r>
    </w:p>
    <w:p>
      <w:r>
        <w:t>Bundesverwaltungsgericht, 2011-11-22, DE</w:t>
      </w:r>
    </w:p>
    <w:p>
      <w:r>
        <w:rPr>
          <w:b/>
        </w:rPr>
        <w:t xml:space="preserve">Quelle: </w:t>
      </w:r>
      <w:r>
        <w:t>https://mcp.opencaselaw.ch/entscheid/bvger_C-5681_2009</w:t>
      </w:r>
    </w:p>
    <w:p>
      <w:r>
        <w:t>FR: TAF C-5681/2009 du 22 novembre 2011</w:t>
      </w:r>
    </w:p>
    <w:p>
      <w:r>
        <w:t>IT: TAF C-5681/2009 del 22 novembre 2011</w:t>
      </w:r>
    </w:p>
    <w:p>
      <w:pPr>
        <w:pStyle w:val="Heading2"/>
      </w:pPr>
      <w:r>
        <w:t>Regeste</w:t>
      </w:r>
    </w:p>
    <w:p>
      <w:r>
        <w:t>Rentenanspruch</w:t>
      </w:r>
    </w:p>
    <w:p>
      <w:pPr>
        <w:pStyle w:val="Heading2"/>
      </w:pPr>
      <w:r>
        <w:t>Erwägungen</w:t>
      </w:r>
    </w:p>
    <w:p>
      <w:r>
        <w:rPr>
          <w:b/>
        </w:rPr>
        <w:t>E. 3</w:t>
      </w:r>
    </w:p>
    <w:p>
      <w:r>
        <w:t>Vorab ist zu prüfen, ob die IVSTA angesichts des bei der IV-Stelle BL eingereichten Gesuchs überhaupt die zuständige Verfügungsbehörde war.</w:t>
      </w:r>
    </w:p>
    <w:p>
      <w:r>
        <w:rPr>
          <w:b/>
        </w:rPr>
        <w:t>E. 3.1</w:t>
      </w:r>
    </w:p>
    <w:p>
      <w:r>
        <w:t>Die örtliche Zuständigkeit der IV-Stelle richtet sich in der Regel nach dem Wohnsitz des Versicherten im Zeitpunkt der Anmeldung (Art. 55 IVG). Zuständig zur Entgegennahme und Prüfung der Anmeldung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3.2</w:t>
      </w:r>
    </w:p>
    <w:p>
      <w:r>
        <w:t>Die Beschwerdeführerin war Grenzgängerin und hatte ihre letzte Arbeitsstelle im Kanton Basel-Landschaft; sie wohnt zudem noch im Grenzgebiet. Sie hat sich somit zu Recht bei der IV-Stelle BL zum Leistungsbezug angemeldet. Der Erlass der Verfügung durch die IVSTA ist gemäss obenstehenden Ausführungen nicht zu beanstanden. 4.1. 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1 IVG [4. IV-Revision] respektive Art. 28 Abs. 2 IVG [5.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4.2. Der Rentenanspruch nach Artikel 28 entsteht nach den Vor­schrif­ten der 4. IV-Revision frühestens in dem Zeitpunkt, in dem der Ver­sicher­te mindestens zu 40% bleibend erwerbsunfähig (Art. 7 ATSG) geworden ist (Art. 29 Abs. 1 lit. a IVG [4. IV-Revision, AS 2003 3837])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 [5. IV-Revision]). 4.3. Anspruch auf eine ordentliche Rente haben gemäss Art. 36 Abs. 1 IVG (4. IV-Revision) die rentenberechtigten Versicherten, die bei Eintritt der Invalidität während mindestens eines vollen Jahres Beiträge geleistet haben. 4.4. 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4.5. 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 Abs. 2, Abs. 2bis und Abs. 2ter IVG [4. IV-Revision] und Art. 28a IVG [5. IV-Revision]). 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 4.5.1. Laut bundesgerichtlicher Rechtsprechung ist für Hausfrauen, die vor dem Eintritt des Gesundheitsschadens nicht ganztägig erwerbstä­tig waren, die sogenannte gemischte Methode anzuwenden (vgl. BGE 130 V 393 mit Hinweisen). Dabei wird die Invalidität im Bereich der Erwerbstätigkeit aufgrund des Einkommensvergleichs bestimmt, im Bereich der üblichen Tätigkeit im Haushalt jedoch anhand des Betäti­gungsvergleichs bemessen (Art. 28 Abs. 2ter IVG [4. IV-Revision] und Art. 28a Abs. 3 IVG). Danach wird zu­nächst der Anteil der Erwerbstä­tigkeit und derjenige der Tätigkeit im Aufgabenbereich (so unter ande­rem im Haushalt) bestimmt, wobei sich die Frage, in welchem Aus­mass die versicherte Person ohne ge­sundheitliche Beeinträchtigung erwerbstätig wäre, mit Rücksicht auf die gesamten Umstände, so die persönlichen, familiären, sozialen und erwerblichen Verhältnisse, beur­teilt. Der Invaliditätsgrad ergibt sich schliesslich aus einer Addition der in beiden Bereichen ermittelten und gewichteten Teilinvaliditäten. 4.5.2. Beim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(BGE 129 V 472 E. 4.2.3, 126 V 75 E. 5b bb und cc; AHI 2002 S. 69 ff. E. 4b). 4.6. 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 4.6.1. 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4.6.2.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 4.6.3.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4.6.4. Für den Beweiswert eines Berichtes über die Abklärung im Haushalt eines Versicherten sind - analog zur vorerwähnten Recht­sprechung betreffend die Beweiskraft von Arztberichten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muss schliesslich plausibel, begründet und ange­mes­sen detailliert bezüglich der einzel­nen Ein­schrän­kungen sein sowie in Über­einstimmung mit den an Ort und Stelle erhobenen Angaben ste­hen (in BGE 134 V 9 [Urteil des BGer I 246/05 vom 30. Oktober 2007] nicht publi­zier­te E. 5.2 mit Hinwei­sen). Trifft all dies zu, ist der Abklärungsbericht voll beweiskräftig. Diese Beweiswürdigungskriterien sind nicht nur für die im Abklärungsbericht enthaltenen Angaben zu Art und Umfang der Behinderung im Haushalt massgebend, sondern gelten analog für den Teil des Abklärungsberichts, der den mutmassli­chen Umfang der erwerblichen Tätigkeit von teilerwerbstätigen Versi­cherten mit häuslichem Aufgabenbereich im Gesundheitsfall betrifft (vgl. Urteil des BGer I 236/2006 vom 19. Juni 2006 E. 3.2 mit Hinwei­sen). 4.7. 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111 V 235 E. 2a). Deshalb ist es am behandelnden Arzt beziehungsweise am Vertrau­ensarzt der IV-Stelle zu entscheiden, in welchem Ausmass ein Versi­cherter seine verbliebene Arbeitsfähigkeit bei zumutbarer Tätigkeit und zumutbarem Einsatz auf dem ausgeglichenen Arbeitsmarkt ein­setzen kann. Diese Arbeitsmöglichkeit hat sich der Versicherte anrech­nen zu lassen, wobei es unerheblich ist, ob er seine Restarbeitsfähig­keit tat­sächlich verwertet oder nicht. 4.7.1. Diesbezüglich ist darauf hinzuweisen, dass im Gebiet der Invalidenversicherung ganz allgemein der Grundsatz gilt, dass die versicherte Person, bevor sie Leistungen verlangt, alles ihr Zumutbare selber vorzukehren hat, um die Folgen ihrer Invalidität bestmöglich zu mildern. Es ist primär Sache des Einzelnen, sich um eine angemessene Eingliederung zu bemühen. Kann eine versicherte Person ihre erwerbliche Beeinträchtigung in zumutbarer Weise selber beheben, so besteht gar keine Invalidität, womit es an der unabdingbaren Anspruchsvoraussetzung für jegliche Leistungen der Invalidenversicherung - auch für Eingliederungsmassnahmen - fehlt. Die Selbsteingliederung als Ausdruck der allgemeinen Schadenminderungspflicht geht nicht nur dem Renten-, sondern auch dem gesetzlichen Eingliederungsanspruch vor (BGE 113 V 22 E. 4a). Daher geht die ständige Rechtsprechung vom Regelfall aus, der darin besteht, dass eine medizinisch attestierte Verbesserung der Arbeitsfähigkeit grundsätzlich auf dem Weg der Selbsteingliederung verwertbar ist; praktisch bedeutet dies, dass aus einer medizinisch attestierten Verbesserung der Arbeitsfähigkeit unmittelbar auf eine Verbesserung der Erwerbsfähigkeit geschlossen und damit ein entsprechender Einkommensvergleich vorgenommen werden kann, und zwar auch bei langjährigem Rentenbezug. Dennoch hat die Rechtsprechung in ganz besonderen Ausnahmefällen nach langjährigem Rentenbezug trotz medizinisch (wieder) ausgewiesender Leistungsfähigkeit vorderhand weiterhin eine Rente zugesprochen, bis mit Hilfe medizinisch-rehabilitativer und/oder beruflich-erwerb­licher Massnahmen das theoretische Leistungspotential ausgeschöpft werden kann. Im Sinne eines rechtslogisch gebotenen Schrittes muss sich die Verwaltung nach dem Gesagten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und/oder die Durchführung von Eingliederungsmassnahmen im Rechtssinne vorausgesetzt ist (vgl. Urteil des BGer 9C_163/2009 vom 10. Sep­tember 2010 E. 4.2.2 mit weiteren Hinweisen). Die Rechtsprechung 9C_163/2009 ist jedoch dahingehend zu präzisieren, dass sie grundsätzlich auf Sachverhalte zu beschränken ist, in denen die revisions- oder wiedererwägungsweise Herabsetzung oder Aufhebung der Invalidenrente eine versicherte Person betrifft, die das 55. Altersjahr zurückgelegt oder die Rente seit mehr als 15 Jahren bezogen hat (Urteil des BGer 9C_228/2010 vom 26. April 2011 E. 3.3, vgl. aber auch Urteil des BGer 9C-367/2011 vom 10. August 2011 E. 3.2 f.). 4.7.2. Ebenso ist der Versicherte gehalten, im Rahmen des Möglichen und Zumutbaren Verfahrensweisen zu entwickeln, welche die Auswirkun­gen seiner Behinderung im hauswirtschaftlichen Aufgabenbereich re­duzieren und ihm eine möglichst vollständige und unabhängige Erledi­gung der Haushaltsarbeiten ermöglichen. Kann er wegen seiner Be­hinderung gewisse dieser Arbeiten nur noch mühsam und mit viel hö­herem Zeitaufwand erledigen, so muss er in erster Linie seine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im Haushalt tätigen Person zu berücksich­tigende Mithilfe von Familienangehörigen geht daher weiter als die ohne Gesundheitsschädigung üblicherweise zu erwartende Unterstüt­zung (vgl. BGE 133 V 504 E. 4.2 mit Hinweisen).</w:t>
      </w:r>
    </w:p>
    <w:p>
      <w:r>
        <w:rPr>
          <w:b/>
        </w:rPr>
        <w:t>E. 5</w:t>
      </w:r>
    </w:p>
    <w:p>
      <w:r>
        <w:t>Wird wie im vorliegenden Fall eine befristete Invalidenrente verfügt und diese Rente unmittelbar ab dem Ende der Befristung aufgehoben oder abgeändert, so stellt diese zweite Anordnung materiell eine Ren­tenre­visionsverfügung dar, auf die folglich die entsprechenden Bestim­mungen anwendbar sind. Dies gilt auch dann, wenn die beiden Anord­nungen zum selben Zeitpunkt und sogar in derselben Verfügung ge­troffen werden. Deshalb müssen nach der Rechtsprechung und Lehre bei einer solchen Verfügung Revisions­gründe erfüllt sein (vgl. BGE 125 V 417 E. 2d, 112 V 372 E. 2b; Urs Müller, Die materiellen Voraussetzungen der Rentenrevision in der Invali­denversicherung, Freiburg 2003, S. 207 f.).</w:t>
      </w:r>
    </w:p>
    <w:p>
      <w:r>
        <w:rPr>
          <w:b/>
        </w:rPr>
        <w:t>E. 5.1</w:t>
      </w:r>
    </w:p>
    <w:p>
      <w:r>
        <w:t>Gemäss Art. 17 ATSG wird eine Rente von Amtes wegen oder auf Gesuch hin für die Zukunft entsprechend erhöht, herabgesetzt oder aufgehoben, wenn sich der Invaliditätsgrad eines Rentenbezügers er­heblich verändert hat. Eine Änderung des Invaliditätsgrades wird na­mentlich durch eine wesentliche Veränderung des Gesundheitszustan­des impliziert.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ZAK 1987 S. 36 ff.).</w:t>
      </w:r>
    </w:p>
    <w:p>
      <w:r>
        <w:rPr>
          <w:b/>
        </w:rPr>
        <w:t>E. 5.2</w:t>
      </w:r>
    </w:p>
    <w:p>
      <w:r>
        <w:t>Ob eine rentenrelevante Änderung des Invaliditätsgrades eingetre­ten ist, beurteilt sich durch Vergleich des Sachverhalts im zeitlichen Geltungsbe­reich der ursprünglichen Verfügung mit demjenigen der streitigen Verfügung (BGE 125 V 369 E. 2). 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 6.1. Die Beschwerdeführerin beantragt eine unbefristete Rente und macht geltend, sie sei aufgrund ihrer Beschwerden in der Arbeitsfähigkeit eingeschränkt. Zudem sei der Sachverhalt nicht vollständig abgeklärt worden, da namentlich die Akten des Unfallversicherers nicht berücksichtigt worden seien. Ferner habe die IVSTA den IV-Grad nicht korrekt berechnet, weil sie der Beschwerdeführerin nicht einen leidensbedingten Abzug von mindestens 20% zugestanden habe; ferner sei die Haushaltsabklärung nicht korrekt, da sie auf falschen medizinischen Annahmen beruhe. 6.2. Die IVSTA führte demgegenüber aus, sie habe die gesamten Akten gewürdigt; auch bei Berücksichtigung der Akten des Unfallversicherers komme man zu keinem anderen Schluss, als dass der Beschwerdeführerin angepasste Arbeiten wieder zuzumuten seien, weshalb die Rente zu Recht befristet worden sei. 6.3.1. Dem Aktenbericht von Dr. med. A._______, Facharzt für Chirurgie, Sportmedizin und Tauchmedizin, vom 22. August 2007 (UV-act. M6) ist zu entnehmen, bei der Beschwerdeführerin sei ein Status nach Knieverletzung mit tiefer Unterschenkelthrombose, ein Status nach Handgelenksverletzung (scapho-lunäre Dissoziation, entsprechend einer komplexeren Bandverletzung in der proximalen Handwurzelreihe, Diastase von 4 mm), ein LWS-Syndrom, eine Coxarthrose rechts und ein Hallux valgus rechts festgestellt worden. In Bezug auf die Handgelenksverletzung erachtete der Arzt die Arbeitsfähigkeit im Sinne einer Prognose frühestens ab Ende April wieder als gegeben. 6.3.2. Dr. med. B._______, Facharzt für Rheumatologie, physikalische Medizin und Rehabilitation, stellte in seinem Gutachten vom 29. No­vem­ber 2007 (IV-act. 42 S. 4 ff.) folgende Diagnosen: ein lumbovertebrales Schmerzsyndrom bei deutlichen degenerativen Veränderungen (vor allem fortgeschrittene Osteochondrose im Segment L5/S1 sowie Bandscheibenvorfall L4/L5 ohne sichere radikuläre Kompression), initial beginnen­de Coxarthrose rechts deutlicher als links, Hallux valgus, Knick-/Spreiz­fuss rechts, Status nach Kniekontusion nach Sturz am 25. August 2006, Status nach Beinthrombose links 10/2006, Status nach Kontusion linkes Hand­gelenk mit radiologisch gesicherter scapho-lunärer Dissoziation Os scaphoideum und Os lunatum nach Sturz am 4. November 2006 und sub­klinisch verlaufende Algodystrophie (Sudeck nicht ausgeschlossen). Die Arbeitsfähigkeit schätzte er gestützt auf die Angaben des behandelnden Arztes Dr. med. Hans Weckler auf 0% für die Zeit vom 2. August 2006 bis Ende 2007, ab Januar 2008 auf 50% und ab 1. Februar 2008 auf 100% für leichte bis mittelschwere Tätigkeiten. 6.3.3. Gemäss Bericht des Kantonsspitals C._______ vom 17. Januar 2008 (IV-act. M12) liegt bei der Beschwerdeführerin eine komplexe Bandverletzung am linken Handgelenk, ein ulnarer Abriss des Diskus und eine scapho-lunäre Bandläsion vor. Eine sichere Beurteilung der carpalen Ligamente sei mit einem Arthro-CT oder mit einer Arthroskopie möglich. Die Arbeitsunfähigkeit betrage zur Zeit 100%. 6.3.4. Gemäss dem Aktengutachten von Dr. med. D._______, Facharzt für Chirurgie und Handchirurgie, vom 17. März 2008 (UV-act. M15) bestehen bei der Beschwerdeführerin chronische, belastungsabhängige Handgelenksschmerzen wegen einer Handgelenksdistorsion in der Folge eines Sturzes, möglicherweise mit vorbestehender arthrotischer Schädigung. Der beurteilende Arzt wies darauf hin, dass seines Erachtens die initiale radiologische Abklärung unvollständig sei, da von der Gegenseite kein Kontrollröntgenbild erstellt worden sei. Die Belastbarkeit des Handgelenks sei höchstens aufgrund der Schmerzen eingeschränkt, weshalb bei einer gut angepassten, leichten Tätigkeit wie Verkauf, Kiosk, Telefondienst oder Empfang von einer Arbeitsfähigkeit in der Höhe von 100% auszugehen sei. 6.3.5. Dr. med. E._______, Facharzt für Chirurgie, des RAD hielt in seiner medizinischen Stellungnahme vom 29. Mai 2008 (IV-act. 29) fest, die Unfallfolgen am Handgelenk und am Knie seien als geheilt zu betrachten. Die Ursache für die immer noch bestehende Weichteilschwellung auf dem Handrücken sei zwar unklar, aber ohne Einfluss auf die Arbeitsfähigkeit, welche mit 100% zu beziffern sei. 6.3.6. Dem Abklärungsbericht Haushalt vom 5. September 2008 (IV-act. 33), welcher an­lässlich eines Besuchs bei der Beschwerdeführerin am 11. August 2008 durch eine Abklärungsperson der IV-Stelle BL er­stellt worden ist, kann entnommen werden, dass die Beschwerdeführe­rin seit November 2006 bei der Ausübung ge­wisser schwerer Tätigkeiten (namentlich Boden feucht aufnehmen, Reinigen der Badewanne und des Backofens) eingeschränkt sei. Leichtere Tätigkeiten kön­ne die Beschwerdeführerin selbst erledigen und für die schwereren Ar­beiten habe sie Hilfe von ihrer Tochter. Insgesamt resultierte aus den Abklärungen im gesamten Haushalt seit November 2006 eine Behinde­rung von total 9,75%. 6.3.7. Das Gutachten von Dr. med. F._______, Facharzt für Handchirurgie und orthopädische Chirurgie, vom 15. Oktober 2010 (BVGer-act. 12) attestiert der Beschwerdeführerin als Hauptdiagnosen einen Status nach Distorsion des linken Handgelenks, eine beginnende Arthrose des distalen Radioulnargelenks bei Dysplasie des distalen Radius und des distalen Radioulnargelenks beidseits, eine Partialläsion des TFCC's Typ II A nach Palmer und eine Schwellung über dem Metacarpalia dorsal links unklarer Genese. Der Gutachter kam zum Schluss, bei der Beschwerdeführerin sei seit dem 1. Juli 2008 der Zustand wie vor dem Unfall erreicht, und es bestehe daher wieder eine volle Arbeitsfähigkeit in der bisherigen Tätigkeit; ausgenommen seien aufgrund der beginnenden Arthrose schwere Arbeiten mit Heben oder Tragen von 10 bis 20 kg. Ferner stellte er fest, die Feinmotorik der Hände sei nicht beeinträchtigt, aber es bestehe der Verdacht auf Aggravation. 6.3.8. Dr. med. G._______, Facharzt für orthopädische Chirurgie, des RAD stellte in seiner medizinischen Stellungnahme vom 4. März 2011 fest, gemäss dem neuesten Gutachten sei bei der Beschwerdeführerin lediglich noch eine Schwellung über den Metacarpalia dorsal links festzustellen. Es liege kein Befund mit Krankheitswert mehr vor, weshalb an der Einschätzung von Dr. med. E._______ festzuhalten sei. 6.4. Was die gestellten Diagnosen angeht, sind sich die Ärzte im Wesentlichen einig, dass bei der Beschwerdeführerin ein Status nach einer Distorsion des linken Handgelenks und ein Status nach einer Kniekontusion links vorliegt. In Bezug auf die Knieverletzung konnten die Ärzte Ende 2007 (vgl. Dr. med. B._______) respektive im Mai 2008 (vgl. Dr. med. E._______) keine relevanten Einschränkungen mehr feststellen. Die Beschwerdeführerin gab lediglich an, sie sei beim Treppenlaufen etwas behindert. Ebenso wenig sind die Rückenbeschwerden als einschränkend anzusehen; dies wird auch von der Beschwerdeführerin so beschrieben (vgl. die Anamnese im Gutachten von Dr. med. B._______). Im Vergleich zur Situation in den Monaten nach dem Unfall sind die Schwellung am Handgelenk, die diffusen Druckdolenzen am ganzen Handrücken, die schmerzhafte Einschränkung von Flexion und Extension sowie die Verminderung der Fasskraft, welche von Dr. med. B._______ noch beschrieben worden ist, zurückgegangen. Als einschränkend sind - wie Dr. med. F._______ in seinem Gutachten beschreibt - lediglich noch die an der Hand erhobenen Befunde (Schwellung am Handrücken [dorsaler Bereich der Metacarpalia II, III, IV und V], Schmerzen) unklarer Genese zu nennen. Er wies in diesem Zusammenhang allerdings darauf hin, dass mit der linken Hand die Kraft des Faustschlusses in repetitiven Tests sogar zugenommen habe, was erstaunlich und ein Hinweis auf Aggravation sei, zumal die Kraft bei der rechten, gesunden Hand mit Zunahme der Wiederholungen erwartungsgemäss nachgelassen habe. Es kann somit gesagt werden, dass sich der Gesundheitszustand der Beschwerdeführerin in Bezug auf die Handgelenksverletzung aufgrund der durchgeführten Behandlung mit einer Schiene sowie mit oralen und lokalen Antiphlogistika insofern verbessert hat, als sie wieder einer Arbeit nachgehen kann. Dass dabei unklar geblieben ist, was der Grund für die noch bestehenden Beschwerden ist, ist vorliegend - im Gegensatz zum Unfallversicherungsverfahren - nicht relevant, weil es hier lediglich darauf ankommt, inwiefern (und nicht weshalb) die Beschwerdeführerin eingeschränkt ist. Zeitlich gesehen ist die Verbesserung gemäss den Ausführungen von Dr. med. E._______ auf Ende Mai 2008 festzusetzen, da dieser die Beschwerdeführerin am 29. Mai 2008 untersucht hat und somit im Vergleich zu Dr. med. F._______, welcher die Beschwerdeführerin erst rund zwei Jahre später gesehen hat, genauere Angaben machen kann. Es ist allerdings festzuhalten, dass dieser die Verbesserung des Zustandes lediglich auf einen Monat später (ab 1. Juli 2008) datierte und ausführte, dass dies eher eine grosszügige Schätzung zu Gunsten der Beschwerdeführerin sei. Es gibt keinen Grund, nicht auf diese Überlegungen der Ärzte abzustellen, weshalb in Übereinstimmung mit den Ausführungen der IVSTA festzuhalten ist, dass die Beschwerdeführerin, obwohl sie sich bereits in einem fortgeschrittenen Alter befindet, aufgrund ihrer beruflichen Fähigkeiten und der noch vorhandenen Restarbeitsfähigkeit durchaus in der Lage sein sollte, sich selber einzugliedern, zumal sie auch in ihrer bisherigen Tätigkeit noch arbeitsfähig ist und sich somit nicht zwingend in eine neue Tätigkeit einzuarbeiten hat. Zudem ist davon auszugehen, dass Hilfsarbeiten auf dem hypothetischen ausgeglichenen Arbeitsmarkt grundsätzlich altersunabhängig nachgefragt werden und die Beschwerdeführerin nicht derart eingeschränkt ist, dass eine Anstellung als nicht mehr realistisch bezeichnet werden müsste (Urteil des BGer I 376/05 vom 5. August 2005 E. 4.2). Deshalb ist mit überwiegender Wahrscheinlichkeit davon auszugehen, dass die Beschwerdeführerin aufgrund der Verbesserung ihres Gesundheitszustandes mit Wirkung ab 1. Juni 2008 wieder in der Lage gewesen wäre, zu 100% einer leichten bis mittelschweren Tätigkeit unter Vermeidung von schweren Krafteinsätzen der linken Hand nachzugehen. Die Abklärung der Einschränkung im Haushalt wurde vor Ort und in der Muttersprache der Beschwerdeführerin durchgeführt. Die einzel­nen Tätigkeiten wurden aufgrund der angetroffenen örtlichen und infra­strukturmässigen Verhältnisse vernünftig gewichtet und das Ergebnis korrekt ermittelt. Aus den Akten ergibt sich kein Grund, nicht auf die Abklärung abzustellen; auch die Beschwerdeführerin bestreitet deren Ergebnisse nicht sub­stantiiert.</w:t>
      </w:r>
    </w:p>
    <w:p>
      <w:r>
        <w:rPr>
          <w:b/>
        </w:rPr>
        <w:t>E. 7</w:t>
      </w:r>
    </w:p>
    <w:p>
      <w:r>
        <w:t>Zu prüfen bleibt noch der von der IVSTA ermittelte Invaliditätsgrad.</w:t>
      </w:r>
    </w:p>
    <w:p>
      <w:r>
        <w:rPr>
          <w:b/>
        </w:rPr>
        <w:t>E. 7.1</w:t>
      </w:r>
    </w:p>
    <w:p>
      <w:r>
        <w:t>Gemäss den Angaben des früheren Arbeitgebers der Beschwerdeführerin hat sie in ihrer bisherigen Tätigkeit als Servicemitarbeiterin im Jahr 2006 Fr. 25.-- pro Stunde verdient. Zu diesem Stundenlohn sind - wie aus der Lohnübersicht ersichtlich ist - Zuschläge für den 13. Mo­natslohn (8,33%), Ferienentschädigung (10,65%) und Feiertage (2,27%) zu machen. Gesamthaft beträgt der Stundenlohn somit inklusive Zuschläge (gerundet) Fr. 30.30. Die betriebsübliche Arbeitszeit lag bei 42 Stun­den/Woche, weshalb pro Monat bei durchschnittlich 21,75 Arbeitstagen von 182,7 Stunden auszugehen ist. Dies ergibt bei einem Beschäftigungsgrad von 100% einen Monatslohn von Fr. 5'538.10 (Fr. 30.3125 x 182,7 Stunden) und bei dem für die Beschwerdeführerin massgebenden Beschäftigungsgrad von 70% einen solchen von Fr. 3'876.65. Der anzurechnende Jahreslohn beträgt für die Beschwerdeführerin somit Fr. 46'519.80 (Fr. 3'876.65 x 12). In Abweichung der vorliegend dargelegten Berechnung ist die IVSTA beim Valideneinkommen von Tabellenlöhnen ausgegangen. Es ist nicht ersichtlich, weshalb die IVSTA nicht auf den effektiven, zuletzt erzielten Lohn abgestellt hat. Im Ergebnis ist dies aber - wie nachfolgend aufzuzeigen sein wird - nicht entscheidend.</w:t>
      </w:r>
    </w:p>
    <w:p>
      <w:r>
        <w:rPr>
          <w:b/>
        </w:rPr>
        <w:t>E. 7.2</w:t>
      </w:r>
    </w:p>
    <w:p>
      <w:r>
        <w:t>Das Invalideneinkommen als Mitarbeiterin für leichte bis mittelschwere Verweistätigkeiten, welche der Beschwerdeführerin gemäss ärztlicher Einschätzung noch zumutbar sind, ist - wie die Vorinstanz zutreffend ausgeführt hat - durch Ermittlung des Durchschnitts für verschiedene Tätigkeiten gemäss LSE-Tabellen 2006, Tabelle TA1, Niveau 4, Zentralwert Frauen festzulegen. Es beträgt Fr. 4'019.-- bei einem Pensum von 40 Wochenstunden und ist auf die durchschnittliche betriebliche Arbeitszeit aller Branchen im Jahr 2006 von 41,7 Wochenstunden aufzurechnen, was monatlich Fr. 4'189.80 respektive jährlich Fr. 50'277.70 ergibt. Unter der Berücksichtigung der persönlichen Umstände der Beschwerdeführerin hat ihr die IVSTA einen leidensbedingten Abzug von 15% gewährt, dies ist grundsätzlich nicht zu beanstanden, zumal die IVSTA der Situation der Beschwerdeführerin, welche in leichten Verweistätigkeiten nicht eingeschränkt ist, damit genügend Rechnung getragen hat. Die Frage der Höhe des leidensbedingten Abzugs kann jedoch offengelassen werden, da selbst ein maximaler Abzug von 25% keine rentenrelevanten Auswirkungen hätte. Das Invalideneinkommen für eine Tätigkeit von 100% beträgt somit Fr. 42'736.05 und bei einem Pensum von 70% Fr. 29'915.25.</w:t>
      </w:r>
    </w:p>
    <w:p>
      <w:r>
        <w:rPr>
          <w:b/>
        </w:rPr>
        <w:t>E. 7.3</w:t>
      </w:r>
    </w:p>
    <w:p>
      <w:r>
        <w:t>Der Vergleich von Valideneinkommen (Fr. 46'519.80) und Invalideneinkommen (Fr. 29'915.25) ergibt somit für die Zeit ab August 2007 (Ablauf des Wartejahrs) in Übereinstimmung mit der Feststellung der IVSTA einen Invaliditätsgrad von (gerundet) 73% und seit Ende Mai 2008 einen solchen von (gerundet) 28% (IV-Grad in der Tätigkeit als Serviceangestellte = 35,7% und im Haushalt = 9,75%, angerechnet im Umfang von 70% respektive 30%), womit die Beschwerdeführerin keinen Rentenanspruch mehr hat.</w:t>
      </w:r>
    </w:p>
    <w:p>
      <w:r>
        <w:rPr>
          <w:b/>
        </w:rPr>
        <w:t>E. 7.4</w:t>
      </w:r>
    </w:p>
    <w:p>
      <w:r>
        <w:t>Zusammenfassend ist somit festzuhalten, dass die IVSTA zu Recht festgestellt hat, dass die Beschwerdeführerin nur einen befristeten Rentenanspruch hat. Für die Wirkungen der Befristung gilt das in E. 5.2 hiervor Ausgeführte (vgl. dazu auch das Urteil des Bundesverwaltungsgerichts [BVGer] C-3221/2009 vom 19. Oktober 2011 E. 14.3 mit Hinweisen). Da die Verbesserung des Gesundheitszustandes Ende Mai 2008 eingetreten ist, hat die anspruchsbeeinflussende Änderung erst Ende August 2008 "ohne wesentliche Unterbrechung drei Monate angedauert" (vgl. Art. 88a Abs. 1 IVV), weshalb die ganze Rente bis zum 31. Au­gust 2008 zu befristen ist. Die Beschwerde ist daher teilweise gutzuheissen und die angefochtene Verfügung, mit welcher der Beschwerdeführerin die Rente nur bis zum 31. Mai 2008 zugesprochen worden ist, ist entsprechend abzuändern.</w:t>
      </w:r>
    </w:p>
    <w:p>
      <w:r>
        <w:rPr>
          <w:b/>
        </w:rPr>
        <w:t>E. 8</w:t>
      </w:r>
    </w:p>
    <w:p>
      <w:r>
        <w:t>Zu befinden bleibt noch über die Verfahrenskosten und eine allfällige Parteientschädigung.</w:t>
      </w:r>
    </w:p>
    <w:p>
      <w:r>
        <w:rPr>
          <w:b/>
        </w:rPr>
        <w:t>E. 8.1</w:t>
      </w:r>
    </w:p>
    <w:p>
      <w:r>
        <w:t>Die Verfahrenskosten werden in der Regel der unterliegenden Par­tei auferlegt (Art. 63 Abs. 1 VwVG). Bei diesem Ausgang des Verfah­rens sind der teilweise obsiegenden Beschwerdeführerin nur anteil­mässig Kosten aufzuerlegen. Diese werden vorliegend auf Fr. 200.-- festgelegt. Der von der Beschwerdeführerin geleistete Kostenvorschuss in der Höhe von Fr. 400.-- ist mit den reduzierten Gerichtskosten in der Höhe von Fr. 200.-- zu verrechnen und der Rest ist ihr nach Eintritt der Rechts­kraft des vor­liegenden Urteils auf ein von ihr bekannt zu gebendes Konto zurückzu­erstatten. Einer (teilweise) unterliegenden Vorinstanz sind gemäss Art. 63 Abs. 2 VwVG keine Verfahrenskosten aufzuerlegen.</w:t>
      </w:r>
    </w:p>
    <w:p>
      <w:r>
        <w:rPr>
          <w:b/>
        </w:rPr>
        <w:t>E. 8.2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ist im vorliegenden Verfahren anwaltlich vertreten. Ihr ist daher unter Berücksichtigung des Prozessausgangs zu Lasten der IVSTA eine Parteientschädigung für die ihr entstande­nen notwendigen Kosten zuzusprechen. Da keine Kostennote einge­reicht wurde, ist die Parteientschädigung aufgrund der Akten festzu­setzen (Art. 14 Abs. 2 VGKE). Eine (reduzierte) Parteientschädigung in der Höhe von Fr. 1'250.-- erscheint angemessen. Der teilweise obsiegenden Vorinstanz ist als Bundesbehörde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