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C-5676/2013 vom 20. Februar 2014</w:t>
      </w:r>
    </w:p>
    <w:p>
      <w:r>
        <w:t>Bundesverwaltungsgericht, 2014-02-20, DE</w:t>
      </w:r>
    </w:p>
    <w:p>
      <w:r>
        <w:rPr>
          <w:b/>
        </w:rPr>
        <w:t xml:space="preserve">Quelle: </w:t>
      </w:r>
      <w:r>
        <w:t>https://mcp.opencaselaw.ch/entscheid/bvger_C-5676_2013_d20140220</w:t>
      </w:r>
    </w:p>
    <w:p>
      <w:r>
        <w:t>FR: TAF C-5676/2013 du 20 février 2014</w:t>
      </w:r>
    </w:p>
    <w:p>
      <w:r>
        <w:t>IT: TAF C-5676/2013 del 20 febbraio 2014</w:t>
      </w:r>
    </w:p>
    <w:p>
      <w:pPr>
        <w:pStyle w:val="Heading2"/>
      </w:pPr>
      <w:r>
        <w:t>Volltext</w:t>
      </w:r>
    </w:p>
    <w:p>
      <w:r>
        <w:t>Bundesverwaltungsgericht Tribunal administratif fédéral Tribunale amministrativo federale Tribunal administrativ federal Abteilung III C-5676/2013 Urteil vom 20. Februar 2014 Besetzung Richter Beat Weber (Vorsitz), Richterin Madeleine Hirsig-Vouilloz, Richter Daniel Stufetti, Gerichtsschreiber Daniel Golta. Parteien Lindenhof AG, Bremgartenstrasse 117, Postfach, 3001 Bern, vertreten durch Dr. iur. Thomas Eichenberger und MLaw Claudio Helmle, Kellerhals Anwälte, Effingerstrasse 1, Postfach 6916, 3001 Bern , Beschwerdeführerin, gegen Beschlussorgan der Interkantonalen Vereinbarung über die hochspezialisierte Medizin (HSM Beschlussorgan), Speichergasse 6, Postfach 684, 3000 Bern, vertreten durch lic. iur. Andrea Gysin, Advokatin, Dufour Advokatur Notariat, Dufourstrasse 49, 4010 Basel, Vorinstanz . Gegenstand Planung der hochspezialisierten Medizin (HSM) im Bereich der grossen seltenen viszeralchirurgischen Eingriffe: Oesophagusresektion; Entscheid des HSM-Beschlussorgans vom 4. Juli 2013. Das Bundesverwaltungsgericht stellt fest und erwägt,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Lindenhof AG in Bern gegen den Beschluss betreffend die Oesophagusresektion am 8. Oktober 2013 Beschwerde erhob und um Aufhebung des angefochtenen Beschlusses sowie Erteilung eines provisorischen Leistungsauftrags, eventualiter um Rückweisung an die Vorinstanz zur Neubeurteilung, ersuchte (Beschwerdeakten [B-act.] 1), dass die Beschwerdeführerin am 4. November 2013 fristgerecht den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6),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6),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(Oesophagusresektion) als bundesrechtswidrig erweist und die Beschwerde im 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obsiegenden Beschwerdeführerin entsprechend dem Verfahrensausgang eine Entschädigung für die ihr erwachsenen notwendigen und verhältnismässig hohen Kosten zuzusprechen ist (Art. 63 Abs. 1 VwVG und Art. 7 Abs. 1 VGKE), dass sich die Höhe der Entschädigung für die Kosten der Vertretung nach Art. 9 ff. VGKE richtet, wobei gemäss Art. 14 Abs. 2 VGKE auf die vorliegend eingereichte Kostennote vom 30. Januar 2014 abzustellen ist, in welcher der Rechtsvertreter einen Aufwand von 12.1 Stunden zu Fr. 350.-/Stunde inkl. Auslagen von Fr. 148.20 und Mehrwertsteuer von Fr. 350.65 geltend macht (B-act. 7), dass der ausgewiesene Aufwand gerechtfertigt erscheint, jedoch der Stundenansatz unter Berücksichtigung der Schwierigkeit der Sache auf Fr. 300.- zu kürzen und der Beschwerdeführerin damit eine Parteientschädigung von Fr. 4'047.50 (inkl. Auslagen von Fr. 127.05 und Mehrwertsteuer auf Fr. 3'630.- [Fr. 290.40]) zulasten der Vorinstanz zuzusprechen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4'047.50 zulasten der Vorinstanz zugesprochen. 5. 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