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C-5671/2012 vom 24. Juni 2014</w:t>
      </w:r>
    </w:p>
    <w:p>
      <w:r>
        <w:t>Bundesverwaltungsgericht, 2014-06-24, DE</w:t>
      </w:r>
    </w:p>
    <w:p>
      <w:r>
        <w:rPr>
          <w:b/>
        </w:rPr>
        <w:t xml:space="preserve">Quelle: </w:t>
      </w:r>
      <w:r>
        <w:t>https://mcp.opencaselaw.ch/entscheid/bvger_C-5671_2012</w:t>
      </w:r>
    </w:p>
    <w:p>
      <w:r>
        <w:t>FR: TAF C-5671/2012 du 24 juin 2014</w:t>
      </w:r>
    </w:p>
    <w:p>
      <w:r>
        <w:t>IT: TAF C-5671/2012 del 24 giugno 2014</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m.H.).</w:t>
      </w:r>
    </w:p>
    <w:p>
      <w:r>
        <w:rPr>
          <w:b/>
        </w:rPr>
        <w:t>E. 1.1</w:t>
      </w:r>
    </w:p>
    <w:p>
      <w:r>
        <w:t>Anfechtungsgegenstand und damit Grenze der Überprüfungsbefugnis im Beschwerdeverfahren werden grundsätzlich durch die Verfügung im Verwaltungsverfahren bestimmt (BGE 133 II 30; BGE 122 V 36 E. 2a). Vorliegend bildet die Beitragsverfügung der Vorinstanz inkl. Aufhebung des Rechtsvorschlags vom 1. Oktober 2012 das Anfechtungsobjekt.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Auffangeinrichtung ist eine Vorinstanz im Sinn von Art. 33 Bst. h VGG, zumal diese im Bereich der beruflichen Vorsorge öffentliche Aufgaben des Bundes erfüllt (vgl. Art. 60 Abs. 2bis BVG). Eine Ausnahme nach Art. 32 VGG liegt nicht vor. Das Bundesverwaltungsgericht ist daher zur Beurteilung der vorliegenden Beschwerde vom 29. Oktober 2012 zuständig.</w:t>
      </w:r>
    </w:p>
    <w:p>
      <w:r>
        <w:rPr>
          <w:b/>
        </w:rPr>
        <w:t>E. 1.2</w:t>
      </w:r>
    </w:p>
    <w:p>
      <w:r>
        <w:t>Die Beschwerde wurde im Namen der A._______ Ltd eingereicht, welche nach wie vor als Aktiengesellschaft im Handelsregister geführt wird. C._______ ist als einzelunterschriftsberechtigtes Mitglied des Verwaltungsrats der A._______ Ltd zu deren Vertretung berechtigt (act. BVGer 17; vgl. auch &lt;www.zefix.ch&gt;, zuletzt abgerufen am 02. 06.2014). 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Art. 52 Abs. 1 VwVG), und die Beschwerdeführerin hat den einverlangten Kostenvorschuss innert der gesetzten Frist bezahlt (BVGer act. 6). Auf die Beschwerde ist daher einzutreten.</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Nach den allgemeinen intertemporalrechtlichen Regeln sind in verfahrens­rechtlicher Hinsicht diejenigen Rechtssätze massge­bend, welche im Zeit­punkt der Beschwerdebeurteilung Geltung haben (BGE 130 V 1 E. 3.2) - unter Vorbehalt spezialgesetzlicher Übergangs­bestim­mungen. In materiellrechtlicher Hinsicht sind grundsätzlich diejeni­gen Rechts­sätze massgebend, die bei der Erfül­lung des zu Rechtsfolgen führen­den Sach­verhalts Geltung haben (BGE 130 V 329 E. 2.3, BGE 134 V 315 E. 1.2).</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3.2</w:t>
      </w:r>
    </w:p>
    <w:p>
      <w:r>
        <w:t>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3.3</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Verordnung vom 18. April 1984 über die berufliche Alters-, Hinterlas­senen- und Invalidenvorsorge (BVV2, SR 831.441.1) Gebrauch gemacht. Arbeitnehmende, die das 17. Altersjahr überschritten haben, unterstanden somit bei Erreichen der folgenden Jahreslöhne der obligatorischen Versicherung: Fr. 25'320.- für die Jahre 2003 und 2004, Fr. 19'350.- für die Jahre 2005 und 2006, Fr. 19'890.- für die Jahre 2007 und 2008, Fr. 20'520.- für die Jahre 2009 und 2010, Fr. 20'880.- für die Jahre 2011 und 2012 (Art. 2 Abs. 1 BVG i.V.m. Art. 7 Abs. 2 BVG und den jeweils gültig gewesenen Fassungen von Art. 5 BVV2).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BGE 115 1b 37 E. 3c-d). Massgebender Jahreslohn ist jener Lohn, den ein Arbeitnehmer bei ganzjähriger Beschäftigung erzielen würde (Art. 7 BVG).</w:t>
      </w:r>
    </w:p>
    <w:p>
      <w:r>
        <w:rPr>
          <w:b/>
        </w:rPr>
        <w:t>E. 4</w:t>
      </w:r>
    </w:p>
    <w:p>
      <w:r>
        <w:t>Strittig und zu prüfen ist, ob die Vorinstanz die Beitragsforderung samt Kosten und Gebühren mit Verfügung vom 1. Oktober 2012 zu Recht auf Fr. 11'036.25 zuzüglich Zinsen festgesetzt und gleichzeitig den Rechtsvorschlag der Beschwerdeführerin in diesem Umfang aufgehoben hat. Soweit der Vertreter der Beschwerdeführerin in seiner Beschwerdeschrift zumindest sinngemäss geltend macht, er sei davon ausgegangen, dass die infolge der Aufnahme einer selbstständigen Erwerbstätigkeit ausbezahlten Austrittsleistungen mit den geschuldeten Beiträgen verrechnet worden seien, ist darauf hinzuweisen, dass eine solche Verrechnung - sofern sie denn überhaupt zulässig wäre - vorliegend nicht stattgefunden hat und die geschuldeten Beiträge somit nicht durch Verrechnung getilgt wurden.</w:t>
      </w:r>
    </w:p>
    <w:p>
      <w:r>
        <w:rPr>
          <w:b/>
        </w:rPr>
        <w:t>E. 4.1.1</w:t>
      </w:r>
    </w:p>
    <w:p>
      <w:r>
        <w:t>Aufgrund der Aktenlage drängt sich zunächst die Frage auf, ob die angefochtene Verfügung nicht zumindest teilweise den Grundsatz ne bis in idem verletzt.</w:t>
      </w:r>
    </w:p>
    <w:p>
      <w:r>
        <w:rPr>
          <w:b/>
        </w:rPr>
        <w:t>E. 4.1.2</w:t>
      </w:r>
    </w:p>
    <w:p>
      <w:r>
        <w:t>Gemäss dem Grundsatz der materiellen Rechtskraft, welcher auch mit der Formel ne bis in idem beziehungsweise der res iudicata-Wirkung ausgedrückt wird, darf die gleiche Sache nicht zwei Mal beurteilt werden. Somit ist es der Verwaltung grundsätzlich verwehrt, über einen rechtskräftig beurteilten Sachverhalt neu zu verfügen und dem Betroffenen dadurch erneut den Rechtsweg zu eröffnen (BGE 125 V 396 E. 1 m.H.). Ebenso ist die Verwaltung nicht befugt, wenn ihre Forderung aufgrund einer rechtskräftigen Verfügung bereits feststeht, in einer neuen Betreibung selber den Rechtsvorschlag zu beseitigen, sondern es ist dazu der Rechtsöffnungsrichter zuständig (Urteil des Bundesgerichts 9C_903/2009 vom 11. Dezember 2009 E. 2.3 m.H.).</w:t>
      </w:r>
    </w:p>
    <w:p>
      <w:r>
        <w:rPr>
          <w:b/>
        </w:rPr>
        <w:t>E. 4.1.3</w:t>
      </w:r>
    </w:p>
    <w:p>
      <w:r>
        <w:t>Nach dem zwangsweisen Anschluss der Arbeitgeberin rückwirkend per 1. Januar 2004 erhob die Vorinstanz die geschuldeten Beiträge für den Zeitraum 1. Januar 2004 bis zum 31. Dezember 2006 für die Arbeitnehmer G._______ (bis zu dessen Austritt per 31. Dezember 2004; vgl. act. 8, 12) und C._______. Per 1. Januar 2007 stellte die Arbeitgeberin ihren Betrieb offenbar ein und beschäftigte keine Arbeitnehmer mehr, sodass danach keine Beiträge mehr erhoben wurden beziehungsweise bereits in Rechnung gestellte Beiträge storniert wurden (act. 60, Beilage; 61 ff.). Die BVG-Beitragspflicht von G._______ und C._______ wird zu Recht nicht bestritten, zumal deren Jahreslöhne über den in Art. 2 Abs. 1 BVG i.V.m. Art. 7 Abs. 2 BVG und Art. 5 BVV2 (in den jeweils gültig gewesenen Fassungen) festgelegten Grenzbeträgen lagen (act. 8; 16; 49, Beilage). Betreffend die BVG-Beitragspflicht von C._______, der damals Geschäftsführer und zudem Mitglied des Verwaltungsrats der Arbeitnehmerin war, ist sodann davon auszugehen, dass dieser als Geschäftsführer in einem Arbeitsverhältnis zur Beschwerdeführerin stand. Überdies sind auch Verwaltungsratsmitglieder einer Aktiengesellschaft als Arbeitnehmer im Sinn des BVG zu betrachten und unterliegen dem Obligatorium, soweit sie aufgrund des Mandates mehr oder weniger hauptberuflich für die Gesellschaft tätig sind (Hans-Ulrich Stauffer, Berufliche Vorsorge, 2. Auflage 2012, Rz 550 in fine).</w:t>
      </w:r>
    </w:p>
    <w:p>
      <w:r>
        <w:rPr>
          <w:b/>
        </w:rPr>
        <w:t>E. 4.2.1</w:t>
      </w:r>
    </w:p>
    <w:p>
      <w:r>
        <w:t>Neben der angefochtenen Verfügung vom 1. Oktober 2012 liegt mit der Verfügung vom 4. Oktober 2010 eine weitere Beitragsverfügung im Recht.</w:t>
      </w:r>
    </w:p>
    <w:p>
      <w:r>
        <w:rPr>
          <w:b/>
        </w:rPr>
        <w:t>E. 4.2.2</w:t>
      </w:r>
    </w:p>
    <w:p>
      <w:r>
        <w:t>In der Beitragsverfügung vom 4. Oktober 2010 führte die Vorinstanz als Forderungsgrund die Faktura 1-21847-21847-01-09-1 in der Höhe von Fr. 10'866.-, fällig seit 31. Januar 2009 und die Faktura 1-21847-21847-02-09-1 in der Höhe von Fr. 1'170.25, fällig seit 28. Februar 2009 sowie Mahn- und Inkassokosten von total Fr. 200.- und Betreibungskosten von Fr. 100.- auf und beseitigte den Rechtsvorschlag im Umfang von Fr. 12'336.25 zuzüglich 5 % Zins (act. 70). Diese Verfügung erwuchs unangefochten in Rechtskraft.</w:t>
      </w:r>
    </w:p>
    <w:p>
      <w:r>
        <w:rPr>
          <w:b/>
        </w:rPr>
        <w:t>E. 4.2.3</w:t>
      </w:r>
    </w:p>
    <w:p>
      <w:r>
        <w:t>In der vorliegend angefochtenen Beitragsverfügung vom 1. Oktober 2012 nennt die Vorinstanz wiederum die Faktura 1-21847-21847-01-09-1 - nun allerdings in der Höhe von Fr. 11'016.-, fällig seit 31. Januar 2009 und die Faktura 1-21847-21847-02-09-1 in der Höhe von Fr. 1'170.25, fällig seit 28. Februar 2009 als Forderungsgrund. Des Weiteren führt sie die Faktura 1-21847-21847-03-11-1 in der Höhe von Fr. 100.- fällig seit 31. März 2011 und bisherige Betreibungskosten von Fr. 550.- sowie Mahn- und Inkassokosten von Fr. 200.- auf. Sodann brachte sie eine Gutschrift von Fr. 2'000.- mit Valuta per 30. September 2011 in Abzug und hob den Rechtsvorschlag im Umfang von Fr. 11'036.25 zuzüglich 5 % Zinsen auf (act. 92).</w:t>
      </w:r>
    </w:p>
    <w:p>
      <w:r>
        <w:rPr>
          <w:b/>
        </w:rPr>
        <w:t>E. 4.2.4</w:t>
      </w:r>
    </w:p>
    <w:p>
      <w:r>
        <w:t>Wie bereits erwähnt, liegt über die Forderungen gemäss den Fakturae 1-21847-21847-01-09-1 und 1- 21847-21847-02-09-1 mit der Verfügung vom 4. Oktober 2010 bereits eine rechtskräftige Verfügung vor, mit welcher zudem der Rechtsvorschlag in der damaligen Betreibung im Umfang von Fr. 12'336.25 beseitigt wurde. Dass die Vorinstanz auf die Verfügung vom 4. Oktober 2010 zurückgekommen ist und diese widerrufen hat, ist nicht ersichtlich. Insbesondere hat sie nicht geltend gemacht, die ursprüngliche Verfügung sei fehlerhaft und daher aufzuheben gewesen. Diesbezüglich ist darauf hinzuweisen, dass die betragsmässige Differenz von Fr. 150.- der Faktura 1-21847-21847-01-09-1 gemäss der angefochtenen Verfügung im Verhältnis zur Verfügung vom 4. Oktober 2010 darauf zurückzuführen ist, dass dieser Betrag in der Verfügung vom 4. Oktober 2010 in den separat ausgewiesenen Mahn- und Inkasso- und Betreibungskosten von total Fr. 300.- Berücksichtigung fand (vgl. dazu die Kontoabfrage vom 14. Juni 2013, wonach beim Kontostand von Fr. 11'016.- zu Gunsten der Beschwerdeführerin bis zum Erlass der Verfügung vom 4. Oktober 2010 lediglich Mahn- und Inkassokosten von total Fr. 150.- verbucht wurden [act. 97]). Sodann begründet auch die Zahlung der Beschwerdeführerin von Fr. 2'000.- mit Valuta per 30. September 2011 keinen Abänderungsgrund der Verfügung vom 4. Oktober 2010. Vielmehr handelt es sich dabei um eine Tilgungszahlung nach Erlass dieser Verfügung. Ebensowenig stellen Beiträge, Kosten und Gebühren, die nach Erlass einer rechtskräftigen Verfügung entstanden sind, einen Abänderungsgrund dar. Liegt nämlich eine rechtskräftige Beitragsverfügung vor, ist über solche Kosten im Rahmen einer neuen Beitragsverfügung zu befinden. Würde aufgrund solcher Kosten die ursprüngliche Verfügung wiederrufen und neu verfügt, erhielte die Beitragsschuldnerin erneut die Möglichkeit die gesamte Beitragsforderung anzufechten. Mithin würde ihr auch betreffend die bereits rechtskräftig festgesetzte Forderung wiederum der Rechtsmittelweg eröffnet.</w:t>
      </w:r>
    </w:p>
    <w:p>
      <w:r>
        <w:rPr>
          <w:b/>
        </w:rPr>
        <w:t>E. 4.2.5</w:t>
      </w:r>
    </w:p>
    <w:p>
      <w:r>
        <w:t>Soweit die Vorinstanz mit der angefochtenen Verfügung voraussetzungslos wiederum materiell über diese Forderung von Fr. 12'336.25 verfügt hat, verletzt sie den Grundsatz ne bis in idem. In diesem Sinn wäre sie in der erneuten Betreibung insbesondere nicht befugt gewesen, im Umfang der rechtskräftig verfügten Beitragsforderung selber den Rechtsvorschlag zu beseitigen. Vielmehr wäre dazu der Rechtsöffnungsrichter im "normalen" Rechtsöffnungsverfahren zuständig (Art. 60 Abs. 2bis BVG i.V.m. Art. 80 Abs. 2 Ziff. 2 des Bundesgesetzes vom 11. April 1889 über Schuldbetreibung und Konkurs [SchKG, SR 281.1]; Urteil 9C_903/2009 E. 2.3), an welchen sich die Vorinstanz zur Beseitigung des Rechtsvorschlags hätte wenden müssen. Mithin verfügt sie mit der Verfügung vom 4. Oktober 2010 über einen definitiven Rechtsöffnungstitel.</w:t>
      </w:r>
    </w:p>
    <w:p>
      <w:r>
        <w:rPr>
          <w:b/>
        </w:rPr>
        <w:t>E. 4.3</w:t>
      </w:r>
    </w:p>
    <w:p>
      <w:r>
        <w:t>Als Zwischenergebnis ist festzuhalten, dass die Vorinstanz in der angefochtenen Verfügung in unzulässiger Weise über eine bereits materiell rechtskräftig feststehende Forderung erneut verfügt hat. Ferner hat sie betreffend diese rechtskräftig feststehende Forderung als unzuständige Behörde in der erneuten Betreibung den Rechtsvorschlag aufgehoben. Die angefochtene Verfügung erweist sich in diesen Punkten als schwerwiegend und offensichtlich mangelhaft, sodass sie als nichtig zu betrachten ist (zur Nichtigkeit von Verfügungen vgl. BGE 132 II 21 E. 3.1; Urteile des Bundesgerichts 1C_280/2010 vom 16. September 2010 E. 3.1, 8C_1065/2009 vom 31. August 2010 E. 4.2.3, mit weiteren Hinweisen; Pierre Tschannen/Ulirch Zimmerli/Markus Müller, Allgemeines Verwaltungsrecht, 3. Aufl., Bern 2009, § 31 Rz. 16, m.H.). Eine nichtige Verfügung hat grundsätzlich keinerlei rechtliche Relevanz - so, als wäre sie nie erlassen worden. Die Nichtigkeit einer Verfügung ist von Amtes wegen zu beachten und kann von jedermann jederzeit geltend gemacht werden. Aufgrund ihrer fehlenden Rechtswirkung kann eine nichtige Verfügung auch nicht Anfechtungsobjekt einer Verwaltungsgerichtsbeschwerde sein, weshalb auf eine entsprechende Beschwerde nicht einzutreten ist. Jedoch ist die Nichtigkeit im Rahmen eines Beschwerdeverfahrens im Dispositiv festzustellen (BGE 129 V 485 E. 2.3, 127 II 32 E. 3g; BVGE 2008/59 E. 4.3; Urteil des Bundesverwaltungs­gerichts A-6829/2010 vom 4. Februar 2011 E. 2.2.3). Soweit sich die Beschwerde gegen den nichtigen Teil der Verfügung richtet, kann lediglich deren Teilnichtigkeit festgestellt werden und daher auf die Beschwerde in diesem Punkt nicht eingetreten werden.</w:t>
      </w:r>
    </w:p>
    <w:p>
      <w:r>
        <w:rPr>
          <w:b/>
        </w:rPr>
        <w:t>E. 4.4.1</w:t>
      </w:r>
    </w:p>
    <w:p>
      <w:r>
        <w:t>Des Weiteren hat die Vorinstanz in der angefochtenen Verfügung neben den bereits erwähnten Fakturae (1-21847-21847-01-09-1 und 1-21847-21847-02-09-1) eine Faktura 1-21847-21847-03-11-1, fällig seit 31. März 2011 in der Höhe von Fr. 100.- und Betreibungskosten von Fr. 550.- sowie Mahn- und Inkassokosten von Fr. 200.- und somit gesamthaft Kosten und Gebühren von Fr. 850.- aufgeführt. Die vorstehend festgestellte Teilnichtigkeit hätte an sich keinen Einfluss auf diese Forderungen, sofern sie nach Erlass der Verfügung vom 4. Oktober 2010 entstanden sind und somit noch nicht Gegenstand der Verfügung vom 4. Oktober 2010 bildeten und überdies nicht im Zusammenhang mit dem nichtigen Teil der angefochtenen Verfügung standen. Aufgrund der Aktenlage kann dies jedoch nicht zweifelsfrei ausgeschlossen werden.</w:t>
      </w:r>
    </w:p>
    <w:p>
      <w:r>
        <w:rPr>
          <w:b/>
        </w:rPr>
        <w:t>E. 4.4.2</w:t>
      </w:r>
    </w:p>
    <w:p>
      <w:r>
        <w:t>Gemäss der Kontoabfrage vom 14. Juni 2013 wurden nach Erlass der Verfügung vom 4. Oktober 2010 bei einem Kontostand von Fr. 12'336.25 zu Gunsten der Vorinstanz bis zum Erlass der angefochtenen Verfügung lediglich Kosten von total Fr. 700.- verbucht (vgl. act. 97). Somit besteht im Vergleich zu dem in der angefochtenen Verfügung aufgeführten Betrag von total Fr. 850.- eine aufgrund der vorhandenen Akten nicht erklärbare Differenz von Fr. 150.-, welche möglicherweise bereits Gegenstand der Verfügung vom 4. Oktober 2010 bildete. Die Kosten und Gebühren von Fr. 850.- sind daher bereits aus diesem Grund nicht nachvollziehbar.</w:t>
      </w:r>
    </w:p>
    <w:p>
      <w:r>
        <w:rPr>
          <w:b/>
        </w:rPr>
        <w:t>E. 4.4.3</w:t>
      </w:r>
    </w:p>
    <w:p>
      <w:r>
        <w:t>Sodann ist darauf hinzuweisen, dass die mit Urteil des Bundesverwaltungsgerichts C-1899/2011 vom 15. Oktober 2013 formulierten Angaben, welche eine Beitragsverfügung zu enthalten hat, damit die Anforderungen an die Begründungspflicht gemäss Art. 29 Abs. 2 der Bundesverfassung der Schweizerischen Eidgenossenschaft vom 18. April 1999 (BV, SR 101; vgl. auch Art. 35 Abs. 1 VwVG sowie Ulrich Häfeli/Walter Haller/Helen Keller, Schweizerisches Bundesstaatsrecht, 8. Aufl., Zürich 2012, Rz. 838) erfüllt sind, auch für Gebühren und Kosten gelten (vgl. E. 4.3 des vorgenannten Urteils). Diese Erfordernisse erfüllt die angefochtene Verfügung auch betreffend den Betrag von Fr. 700.-, der aufgrund der Akten zumindest in der Summe wenigstens einigermassen ableitbar erscheint, nicht ansatzweise. Mithin fehlt es an einer Auflistung der erhobenen Kosten und Gebühren unter Hinweis auf die diesen zugrunde liegenden Massnahmen. Fraglich ist unter anderem, ob in den Fr. 850.- beziehungsweise Fr. 700.- auch Gebühren für Betreibungsverfahren enthalten sind, die in der Folge von der Vorinstanz zurückgezogen wurden. Hinzu kommt, dass für Betreibungskosten keine Rechtsöffnung zu erteilen ist, da die Betreibungskosten gemäss Art. 68 Abs. 2 SchKG vorab von den Zahlungen des Schuldners zu erheben sind (vgl. Urteil des Bundesverwaltungsgerichts C-5956/2011 vom 18. November 2011 E. 9.4 m.H.).</w:t>
      </w:r>
    </w:p>
    <w:p>
      <w:r>
        <w:rPr>
          <w:b/>
        </w:rPr>
        <w:t>E. 4.4.4</w:t>
      </w:r>
    </w:p>
    <w:p>
      <w:r>
        <w:t>Unter diesen Umständen war der Beschwerdeführerin weder die Überprüfung der Beitragsforderung beziehungsweise der Kosten und Gebühren noch eine substantiierte Anfechtung der Beitragsverfügung möglich. Die Vorinstanz ist ihrer Begründungspflicht daher nicht nachgekommen, worin eine Verletzung des rechtlichen Gehörs zu erblicken ist (vgl. dazu Urteil des Bundesverwaltungsgerichts C-7809/2009 vom 29. März 2012 E. 2.3). Die Verletzung des rechtlichen Gehörs führt - ungeachtet der Erfolgsaussichten der Beschwerde in der Sache selbst - in der Regel zur Aufhebung der angefochtenen Verfügung. Eine Heilung der Verletzung des rechtlichen Gehörs (vgl. Urteil des Eidgenössischen Versicherungsgerichts I 193/04 vom 14. Juli 2006 [seit 1. Januar 2007: Sozialrechtliche Abteilungen des Bundesgerichts] und BGE 126 V 190 E. 2b; vgl. auch das Urteil des Bundesverwaltungsgerichts C-6034/2009 E. 4.3.2 vom 20. Januar 2010) steht vorliegend ausser Frage, zumal sich die Berechnung der Beitrags­forderung und der Kosten und Gebühren aufgrund der vorhandenen unvollständigen Berechnungsgrundlagen und Akten auch im Be­schwerdeverfahren nicht schlüssig und widerspruchsfrei herleiten lässt.</w:t>
      </w:r>
    </w:p>
    <w:p>
      <w:r>
        <w:rPr>
          <w:b/>
        </w:rPr>
        <w:t>E. 4.5</w:t>
      </w:r>
    </w:p>
    <w:p>
      <w:r>
        <w:t>Des Weiteren hat die Vorinstanz die Höhe der Gebühr für die Beitragsverfügung offenbar nach ihrem Kostenreglement erhoben. Diese richtet sich jedoch nicht nach dem Kostenreglement, sondern nach den Bestimmungen der Gebührenverordnung vom 23. September 1996 zum Bundesgesetz über die Schuldbetreibung und Konkurs (GebV SchKG, SR 281.35). Die Gebühr für die Beitragsverfügung wäre somit nach Art. 48 GebV SchKG festzulegen gewesen (vgl. Urteil des Bundesverwaltungsgerichts C-6790/2008 vom 2. Dezember 2010 E. 5.3 sowie C-1899/2011 vom 15. Oktober 2013 E. 5.4.3).</w:t>
      </w:r>
    </w:p>
    <w:p>
      <w:r>
        <w:rPr>
          <w:b/>
        </w:rPr>
        <w:t>E. 4.6</w:t>
      </w:r>
    </w:p>
    <w:p>
      <w:r>
        <w:t>Die angefochtene Verfügung erweist sich somit auch in diesen Punkten als rechtswidrig.</w:t>
      </w:r>
    </w:p>
    <w:p>
      <w:r>
        <w:rPr>
          <w:b/>
        </w:rPr>
        <w:t>E. 5.1</w:t>
      </w:r>
    </w:p>
    <w:p>
      <w:r>
        <w:t>Zusammenfassend ist festzuhalten, dass die angefochtene Verfügung teilnichtig ist, soweit die Vorinstanz darin über die bereits mit Verfügung vom 4. Oktober 2010 rechtskräftig festgesetzte Beitragsforderung samt Kosten und Gebühren verfügt und in der erneuten Betreibung zudem den Rechtsvorschlag wiederum aufgehoben hat. Auf die Beschwerde im Zusammenhang mit diesem Teil der Forderung ist daher nicht einzutreten. Was die Kosten und Gebühren in der Höhe von Fr. 850.- betrifft, hat die Vorinstanz das rechtliche Gehör der Beschwerdeführerin verletzt. Mithin erfüllt die angefochtene Verfügung die Erfordernisse an eine begründete Verfügung nicht ansatzweise. Sodann erweist sich Erhebung von Verfügungskosten als rechtswidrig. In diesen Punkten ist die Beschwerde gutzuheissen und die Sache zum Erlass einer neuen, ausreichend detailliert und nachvollziehbar begründeten Verfügung an die Vorinstanz zurückzuweisen.</w:t>
      </w:r>
    </w:p>
    <w:p>
      <w:r>
        <w:rPr>
          <w:b/>
        </w:rPr>
        <w:t>E. 5.2</w:t>
      </w:r>
    </w:p>
    <w:p>
      <w:r>
        <w:t>Aufgrund der gravierenden Mängel ist es geboten, der Vorinstanz das Verfahren in betreibungsrechtlicher Hinsicht in Fällen wie dem vorliegenden kurz in Erinnerung zu rufen: Verfügt die Vorinstanz bereits über eine rechtskräftige Beitragsverfügung, mit der sie den Rechtsvorschlag der Arbeitgeberin aufgehoben hat, ist sie grundsätzlich nicht mehr befugt (voraussetzungslos) über die rechtskräftig festgesetzte Forderung erneut zu verfügen und gleichzeitig wiederum den Rechtsvorschlag aufzuheben. Vielmehr ist dazu der Rechtsöffnungsrichter im "normalen" Rechtsöffnungsverfahren zuständig (Art. 60 Abs. 2bis BVG i.V.m Art. 80 Abs. 2 Ziff. 2 SchKG; Urteil 9C_903/2009 E. 2.3). Mithin stellt die rechtskräftige Beitragsverfügung einen definitiven Rechtsöffnungstitel gemäss Art. 80 SchKG dar. Die Arbeitgeberin kann dem definitiven Rechtsöffnungstitel lediglich noch die Nichtigkeit der Verfügung sowie die Einwendungen nach Art. 81 Abs. 1 SchKG (Tilgung, Stundung, Verjährung) entgegenhalten. In diesem Sinn steht es der Vorinstanz nach wie vor offen, die mit Verfügung vom 4. Oktober 2010 bereits rechtskräftig festgesetzte Forderung zu vollstrecken.</w:t>
      </w:r>
    </w:p>
    <w:p>
      <w:r>
        <w:rPr>
          <w:b/>
        </w:rPr>
        <w:t>E. 6.1</w:t>
      </w:r>
    </w:p>
    <w:p>
      <w:r>
        <w:t>Zu befinden bleibt über die Verfahrenskosten und eine allfällige Parteientschädigung.</w:t>
      </w:r>
    </w:p>
    <w:p>
      <w:r>
        <w:rPr>
          <w:b/>
        </w:rPr>
        <w:t>E. 6.2</w:t>
      </w:r>
    </w:p>
    <w:p>
      <w:r>
        <w:t>Die Verfahrenskosten sind in der Regel von der unterliegenden Partei zu tragen. Da die Teilnichtigkeit der angefochtenen Verfügung der Vorinstanz anzulasten ist und die Gutheissung und Rückweisung praxisgemäss als Obsiegen der be­schwerde­führenden Partei gilt, sind der Beschwerdeführerin keine Ver­fahrenskosten aufzuerlegen. Ebenso wenig sind bei der Vorinstanz Verfahrenskosten zu erheben (vgl. Art. 63 Abs. 1 und 2 VwVG; BGE 132 V 215 E. 6.1). Der von der Beschwerdeführerin geleistete Kostenvor­schuss von Fr. 1'200.- ist ihr zurückzuerstatten.</w:t>
      </w:r>
    </w:p>
    <w:p>
      <w:r>
        <w:rPr>
          <w:b/>
        </w:rPr>
        <w:t>E. 6.3</w:t>
      </w:r>
    </w:p>
    <w:p>
      <w:r>
        <w:t>Der nicht vertretenen Beschwerdeführerin sind im vorliegenden Ver­fahren keine unverhältnismässig hohen Kosten entstanden, sodass sie keinen Anspruch auf eine Parteientschädigung hat (Art. 7 Abs. 4 des Reglements vom 21. Februar 2008 über die Kosten und Entschädigungen vor dem Bundesverwaltungsgericht [VGKE, SR 137.320.2]). Auch der unterliegenden Vorinstanz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