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C-5667/2016 vom 29. August 2018</w:t>
      </w:r>
    </w:p>
    <w:p>
      <w:r>
        <w:t>Bundesverwaltungsgericht, 2018-08-29, FR</w:t>
      </w:r>
    </w:p>
    <w:p>
      <w:r>
        <w:rPr>
          <w:b/>
        </w:rPr>
        <w:t xml:space="preserve">Quelle: </w:t>
      </w:r>
      <w:r>
        <w:t>https://mcp.opencaselaw.ch/entscheid/bvger_C-5667_2016</w:t>
      </w:r>
    </w:p>
    <w:p>
      <w:r>
        <w:t>FR: TAF C-5667/2016 du 29 août 2018</w:t>
      </w:r>
    </w:p>
    <w:p>
      <w:r>
        <w:t>IT: TAF C-5667/2016 del 29 agosto 2018</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En vertu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de l'Office de l'assurance-invalidité du canton de C._______, l'assurée ayant travaillé en tant que frontalière dans ledit canton (voir supra, let. A). En revanche, selon l'art. 40 al. 2 in fine RAI, c'est l'OAIE qui notifie les décisions.</w:t>
      </w:r>
    </w:p>
    <w:p>
      <w:r>
        <w:rPr>
          <w:b/>
        </w:rPr>
        <w:t>E. 3.1</w:t>
      </w:r>
    </w:p>
    <w:p>
      <w:r>
        <w:t>La recourante est citoyenne d'un Etat membre de la Communauté européenne. 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à une rente de l'AI suisse est déterminé exclusivement d'après le droit suisse ; l'octroi d'une rente étrangère d'invalidité ne préjuge pas l'appréciation de l'invalidité selon la loi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3.2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4</w:t>
      </w:r>
    </w:p>
    <w:p>
      <w:r>
        <w:t>Le litige porte en l'espèce sur le droit de la recourante à une rente de l'AI suisse, en particulier sur le point de savoir si les affections dont elle serait victime ont pu entraîner une incapacité de travail suffisante pour ouvrir le droit à celle-ci.</w:t>
      </w:r>
    </w:p>
    <w:p>
      <w:r>
        <w:rPr>
          <w:b/>
        </w:rPr>
        <w:t>E. 5.1</w:t>
      </w:r>
    </w:p>
    <w:p>
      <w:r>
        <w:t>L'intéressée conteste l'appréciation faite par l'autorité de première instance de son état de santé et donc de sa pleine capacité de travail.</w:t>
      </w:r>
    </w:p>
    <w:p>
      <w:r>
        <w:rPr>
          <w:b/>
        </w:rPr>
        <w:t>E. 5.2</w:t>
      </w:r>
    </w:p>
    <w:p>
      <w:r>
        <w:t>Tout requérant, pour avoir droit à une rente de l'assurance-invalidité suisse, doit remplir cumulativement les conditions suivantes : d'une part être invalide au sens de la LPGA et de la LAI (art. 8 LPGA ; art. 4, 28, 28a, 29 al. 1 LAI) ; d'autre part compter au moins trois années entières de cotisations (art. 36 al. 1 LAI). En l'espèce, la recourante a versé des cotisations à l'AVS/AI pendant plus de trois ans au total et remplit par conséquent la condition de la durée minimale de cotisations (AI doc 11). Il reste donc à examiner si elle est invalide au sens de la LAI.</w:t>
      </w:r>
    </w:p>
    <w:p>
      <w:r>
        <w:rPr>
          <w:b/>
        </w:rPr>
        <w:t>E. 6</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7</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Dans le cadre de l'art. 28 al. 1 let. b LAI, l'incapacité de travail peut être définie plus précisément comme la perte fonctionnelle, due à une atteinte à la santé, de la capacité de rendement de l'assuré dans sa profession. (Michel Valterio, op. cit., n. m. 2025).</w:t>
      </w:r>
    </w:p>
    <w:p>
      <w:r>
        <w:rPr>
          <w:b/>
        </w:rPr>
        <w:t>E. 8.1</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w:t>
      </w:r>
    </w:p>
    <w:p>
      <w:r>
        <w:rPr>
          <w:b/>
        </w:rPr>
        <w:t>E. 8.2</w:t>
      </w:r>
    </w:p>
    <w:p>
      <w:r>
        <w:t>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8.3</w:t>
      </w:r>
    </w:p>
    <w:p>
      <w:r>
        <w:t>S'agissant plus précisément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dès lors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Droit de l'assurance-vieillesse et survivants [AVS] et de l'assurance-invalidité [AI], Genève, Zurich, Bâle 2011, n° 2920 ss). La valeur probante de ces rapports présuppose que le dossier contienne l'exposé complet de l'état de santé de l'assuré (anamnèse, évolution de l'état de santé et statut actuel) et qu'il se soit agi essentiellement d'apprécier un état de fait médical établi de manière concordante par les médecins (cf. les arrêts du TF 9C_335/2015 du 1er septembre 2015 consid. 3.1, 8C_653/2009 du 28 octobre 2009 consid. 5.2; 8C_239/2008 du 17 décembre 2009 consid. 7.2 ; cf. également arrêt du TF 9C_462/2014 du 16 septembre 2014 consid. 3.2.2 et les références).</w:t>
      </w:r>
    </w:p>
    <w:p>
      <w:r>
        <w:rPr>
          <w:b/>
        </w:rPr>
        <w:t>E. 9</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9C_162/2007 du 3 avril 2008 consid. 2.3 et les références).</w:t>
      </w:r>
    </w:p>
    <w:p>
      <w:r>
        <w:rPr>
          <w:b/>
        </w:rPr>
        <w:t>E. 10</w:t>
      </w:r>
    </w:p>
    <w:p>
      <w:r>
        <w:t>S'agissant de l'état de santé de la recourante, son dossier fait état de trois affections distinctes, qu'il convient de traiter successivement.</w:t>
      </w:r>
    </w:p>
    <w:p>
      <w:r>
        <w:rPr>
          <w:b/>
        </w:rPr>
        <w:t>E. 10.1</w:t>
      </w:r>
    </w:p>
    <w:p>
      <w:r>
        <w:t>Il est principalement admis que l'intéressée souffre d'une paralysie du nerf axiliaire droit post réparation d'une rupture massive de la coiffe des rotateurs traumatique avec rérupture par la suite ; cet avis ressort notamment des expertises médicales de la Dresse H._______ établies le 24 octobre 2011 et le 19 octobre 2012 (voir supra, let. B.a), mais encore notamment des avis du Dr F._______ du 11 février 2011, du 17 février 2012 et du 7 août 2012, et de ceux du Dr D._______ du 10 janvier 2012, du 16 mars 2012 et du 25 juin 2012 (voir supra, let. B.a). Ce diagnostic est repris par la médecin SMR dans son avis du 13 février 2013 (voir supra, let. B.b), et enfin mentionné par le Dr K._______ dans son rapport du 10 mai 2016 (voir supra, let. B.m).</w:t>
      </w:r>
    </w:p>
    <w:p>
      <w:r>
        <w:rPr>
          <w:b/>
        </w:rPr>
        <w:t>E. 10.2</w:t>
      </w:r>
    </w:p>
    <w:p>
      <w:r>
        <w:t>La recourante a en outre subi le 25 novembre 2014 une intervention chirurgicale, à savoir une valvuloplastie, en raison d'un rétrécissement aortique sévère (voir supra, let. B.g).</w:t>
      </w:r>
    </w:p>
    <w:p>
      <w:r>
        <w:rPr>
          <w:b/>
        </w:rPr>
        <w:t>E. 10.3</w:t>
      </w:r>
    </w:p>
    <w:p>
      <w:r>
        <w:t>Enfin, postérieurement au prononcé de la décision attaquée, la recourante a transmis deux documents médicaux, et en particulier le rapport de consultation du Dr K._______ du 20 mai 2016, dans lequel dit médecin constate, au niveau cette fois-ci de l'épaule gauche, des lésions avancées de la coiffe supérieure avec une usure complète du sus-épineux et de l'infra-épineux, qui sont à présent rétractés à la glène, avec dégénérescence graisseuse des corps musculaires (voir supra, let. C.a). Appelé à se déterminer sur ce nouveau document, la Dresse V._______, dans son avis SMR du 25 octobre 2016 (voir supra, let. C.b), a posé comme nouveau diagnostic une lésion dégénérative de la coiffe des rotateurs de l'épaule gauche (contro-latérale).</w:t>
      </w:r>
    </w:p>
    <w:p>
      <w:r>
        <w:rPr>
          <w:b/>
        </w:rPr>
        <w:t>E. 10.4</w:t>
      </w:r>
    </w:p>
    <w:p>
      <w:r>
        <w:t>Force est de constater que l'état de santé de l'intéressée a été établi à satisfaction de droit ; le Tribunal relève, dans ce contexte, que la recourante ne joint aucun document médical à son courrier du 22 décembre 2017 propre à démontrer que l'état de son bras gauche se péjorerait (voir supra, let. C.g).</w:t>
      </w:r>
    </w:p>
    <w:p>
      <w:r>
        <w:rPr>
          <w:b/>
        </w:rPr>
        <w:t>E. 11.1</w:t>
      </w:r>
    </w:p>
    <w:p>
      <w:r>
        <w:t>Concernant ensuite les limitations fonctionnelles et les répercussions de celles-ci sur la capacité de travail, le Tribunal constate dans un premier temps que si le rétrécissement aortique sévère de la recourante a certes conduit à des arrêts de travail entre le mois de novembre 2014 et d'avril 2015, ledit problème cardiaque n'a plus fait l'objet de commentaires après la valvuloplastie opérée à la fin du mois de novembre 2014 (voir supra, let. B.g). En particulier, la recourante a elle-même informé l'Office cantonal être en mesure de reprendre son stage, sachant que son médecin cardiologue avait estimé qu'un arrêt de travail ne se justifiait plus à compter du mois d'avril 2015 (voir supra, let. B.h). C'est donc à juste titre que le médecin SMR a considéré, dans son avis du 13 juillet 2016, que l'intéressée avait été en mesure de reprendre son stage, sans qu'une contre-indication ne soit émise par son médecin, de sorte qu'il n'y avait pas lieu de retenir d'incapacité de travail pour ce motif après cette date (voir supra, let. B.n).</w:t>
      </w:r>
    </w:p>
    <w:p>
      <w:r>
        <w:rPr>
          <w:b/>
        </w:rPr>
        <w:t>E. 11.2</w:t>
      </w:r>
    </w:p>
    <w:p>
      <w:r>
        <w:t>S'agissant ensuite de l'épaule droite de la recourante, le Tribunal relève comme suit :</w:t>
      </w:r>
    </w:p>
    <w:p>
      <w:r>
        <w:rPr>
          <w:b/>
        </w:rPr>
        <w:t>E. 11.2.1</w:t>
      </w:r>
    </w:p>
    <w:p>
      <w:r>
        <w:t>En ce qui a trait aux limitations fonctionnelles, il ressort notamment du dossier que la recourante n'est pas en mesure de porter des poids lourds (rapport du Dr F._______ du 9 août 2011), qu'elle ne peut pas lever son bras droit (rapport du Dr D._______ du 10 janvier et du 18 janvier 2012), et qu'elle souffre de fortes limitations des mouvements de celui-ci (en avant, en arrière et latéralement [rapport du Dr D._______ du 6 mars et du 16 mars 2012]); dans sa première expertise du 24 octobre 2011, la Dresse H._______ relève que sa patiente n'est pas en mesure de se déplacer en véhicule, et qu'elle présente une mobilité de l'avant-bras et du coude très limitée en actif. Dans sa seconde expertise du 19 janvier 2013, la médecin constate une limitation de l'élévation active, de la rotation externe et de toute force au niveau du port de charge, et relève notamment que dans la mesure ou l'intéressée est droitière, les activités concernant la prise de téléphone, l'utilisation d'un ordinateur, le port d'archives et le travail de bureau restent impossibles (voir supra, let. B.a).</w:t>
      </w:r>
    </w:p>
    <w:p>
      <w:r>
        <w:rPr>
          <w:b/>
        </w:rPr>
        <w:t>E. 11.2.2</w:t>
      </w:r>
    </w:p>
    <w:p>
      <w:r>
        <w:t>Concernant plus précisément la capacité de travail de l'intéressée, le Dr F._______, dans son rapport médical du 9 août 2011, retient une incapacité de travail totale jusqu'au 4 septembre 2011, à charge pour le médecin traitant de se déterminer après cette date. Dans son expertise du 24 octobre 2011, la Dresse H._______ considère que la reprise d'une activité professionnelle est pour le moment compromise. Le Dr D._______, dans son rapport du 10 janvier 2012, retient une incapacité de travail dans l'activité habituelle dès le 8 février 2011, avis qu'il confirme par la suite dans son rapport du 16 mars 2012, en précisant que la question de la capacité de travail dans une activité adaptée ne peut encore être évaluée à cette date (voir encore, en ce sens, le rapport du même médecin du 25 juin 2012) Le Dr F._______, dans son rapport médical du 7 août 2012, retient une incapacité de travail totale. Enfin, le Dr D._______ considère, dans son rapport du 24 septembre 2012, qu'une éventuelle reprise de l'activité habituelle sera déterminée suite à la seconde expertise de la Dresse H._______ ; dite expertise du 19 janvier 2013 fait quant à elle état d'une incapacité de travail de 70% dans l'activité habituelle (avec possible amélioration d'ici 12 à 24 mois), mais d'une pleine capacité dans une activité adaptée (voir supra, let. B.a). C'est sur la base de cette dernière expertise médicale du 19 janvier 2013 que la Dresse M._______ a conclu, dans son avis SMR du 13 février 2013, à une capacité de travail de 25 à 30% dans l'activité habituelle, et de 100% dans une activité adaptée, en retenant, s'agissant de celle-ci, les limitations fonctionnelles suivantes : pas d'élévation active ou de mouvements de rotation de l'épaule droite, de port de charge ou de sollicitation du membre supérieur droit, ni d'utilisation d'escaliers ou d'escabeaux (voir supra, let. B.b). Par la suite, le Dr R._______ a estimé, sur la base du rapport du Dr K._______ du 10 mai 2016, que si la situation s'était modifiée du point de vue de la rotation externe, celle-ci ne conduisait toutefois pas à retenir une diminution de la capacité de travail (voir supra, let. B.n). Par ailleurs, on pourra certes reprocher à l'avis SMR de la Dresse V._______ du 25 octobre 2016 de retenir à tort une rotation externe de 20°, sans que cette erreur manifeste n'ait toutefois eu de conséquences, dans la mesure où cette question spécifique avait déjà été traitée par le Dr R._______, avant le prononcé de la décision attaquée. L'avis du Dr K._______ du 10 mai 2016 (voir supra, let. B.m), selon lequel l'état de santé de sa patiente ne permettait pas de conclure à une pleine capacité de travail dans une activité adaptée, n'a quant à lui pas fait l'objet de commentaires particuliers.</w:t>
      </w:r>
    </w:p>
    <w:p>
      <w:r>
        <w:rPr>
          <w:b/>
        </w:rPr>
        <w:t>E. 11.2.3</w:t>
      </w:r>
    </w:p>
    <w:p>
      <w:r>
        <w:t>Dans ce contexte, force est pour le Tribunal de constater que les avis SMR susmentionnés peinent à convaincre ; certes, s'ils reposent sur l'expertise du 19 janvier 2013 qui satisfait aux conditions posées par la jurisprudence (voir supra, consid. 8.2), ils s'en écartent dans les faits, sachant qu'ils considèrent qu'une capacité de travail est pleine dans une activité adaptée aux limitations fonctionnelles, alors que l'expertise indique que seule une activité ne nécessitant pas l'utilisation du bras droit peut être exercée à 100%. Il faut en ce sens constater qu'aucun document ne permet de conclure à une pleine capacité de travail dans une activité adaptée. En outre, il ressort des éléments du dossier que la recourante n'a exercé sa mesure de reclassement qu'à un taux de 50% (ce que l'autorité inférieure ne conteste pas [voir supra, let. C.b]). Ainsi, sur la base de l'expertise du 19 janvier 2013, le Tribunal ne saurait constater, à ce stade, une pleine capacité de travail de la recourante dans une activité adaptée aux limitations fonctionnelles, mais uniquement dans une activité ne demandant pas d'utiliser le bras droit (ce qui exclut en particulier les activités de bureau et l'utilisation d'un ordinateur [voir supra, let. B.a]). Dans ce contexte, et bien que ce point fera l'objet d'un développement ultérieur (voir infra, consid. 11.3.2), il sied de relever qu'à aucun moment l'expertise du 19 janvier 2013 ainsi que les avis SMR reposant sur celle-ci ne mentionnent concrètement quelles activités adaptées pourraient être exercées à plein temps par la recourante.</w:t>
      </w:r>
    </w:p>
    <w:p>
      <w:r>
        <w:rPr>
          <w:b/>
        </w:rPr>
        <w:t>E. 11.3.1</w:t>
      </w:r>
    </w:p>
    <w:p>
      <w:r>
        <w:t>En ce qui a enfin trait aux limitations fonctionnelles découlant de l'épaule gauche, il ressort des avis du Dr K._______ du 20 mai 2016 et du Dr U._______ du 5 juillet 2016 que celle-ci reste fonctionnelle avec des amplitudes réservées, sa mobilité restant normale, et que l'utilisation de ladite épaule doit être ménagée ; ainsi, l'intéressée doit maintenir son bras au niveau de la ceinture, en travaillant toujours au-dessus des plans de travail et en évitant des mouvements brutaux de secouage (voir supra, let. C.a). La Dresse V._______, dans son avis SMR du 25 octobre 2016, a retenu comme limitations fonctionnelles une activité ne demandant pas de devoir porter des charges, d'effectuer des mouvements répétitifs de surélévation du membre supérieur gauche au-dessus de la ceinture, de travailler avec les bras surélevés au-dessus du plan des épaules, d'effectuer des mouvements de secouage et enfin des mouvements répétitifs de rotation de l'épaule. Sur cette base, la médecin a considéré que dans une activité strictement adaptée à ces limitations fonctionnelles, la capacité de travail restait inchangée. La Dresse V._______ reconnaissait cependant qu'il était rendu plausible que l'intéressée pouvait rencontrer des difficultés dans la sphère ménagère et personnelle (voir supra, let. C.b). Le Dr X._______ relève également, dans son avis SMR du 25 octobre 2016, que la capacité de travail de l'intéressée est totale dans une activité adaptée respectant les limitations fonctionnelles décrites ci-dessus (voir supra, let. C.d).</w:t>
      </w:r>
    </w:p>
    <w:p>
      <w:r>
        <w:rPr>
          <w:b/>
        </w:rPr>
        <w:t>E. 11.3.2</w:t>
      </w:r>
    </w:p>
    <w:p>
      <w:r>
        <w:t>Toutefois, et comme déjà relevé par le présent Tribunal (voir supra, consid. 11.2.3), à aucun moment les médecins ne font mention du type d'activité qui pourrait être exercé dans ces conditions. Certes, la jurisprudence admet que lorsqu'il est clair d'emblée que l'exercice d'activités relativement variées est encore exigible de l'intéressé, un renvoi général à un marché du travail équilibré, structuré de telle sorte qu'il offre un éventail d'emplois diversifié, est suffisant (voir supra, consid. 8.1). En revanche, sachant que dans le cas d'espèce l'intéressée présente plusieurs limitations fonctionnelles aux deux bras, et qu'il est admis qu'elle peut rencontrer des difficultés dans la sphère ménagère et personnelle, le Tribunal ne saurait conclure que la recourante est en mesure d'exercer un large nombre d'activités, de sorte qu'un simple renvoi à un marché du travail équilibré est, dans ce contexte, insuffisant.</w:t>
      </w:r>
    </w:p>
    <w:p>
      <w:r>
        <w:rPr>
          <w:b/>
        </w:rPr>
        <w:t>E. 12</w:t>
      </w:r>
    </w:p>
    <w:p>
      <w:r>
        <w:t>Il est en conclusion nécessaire que l'autorité inférieure désigne spécifiquement quelles activités peuvent être exercées à temps plein, faute de quoi il apparaît comme peu convaincant de retenir, chez la recourante, une pleine capacité de travail dans un large choix d'activités adaptées sans aucune diminution de rendement, et ce quand bien même l'expertise du 19 janvier 2013 sur laquelle repose la décision attaquée satisfait aux conditions posées par la jurisprudence. Partant, le recours doit être partiellement admis, en ce sens que la décision du 28 juillet 2016 doit être annulée et la cause renvoyée à l'autorité inférieure, qui rendra une nouvelle décision après avoir complété l'instruction du dossier par toutes les mesures propres à clarifier la question susmentionnée, à savoir quelle activité peut d'une part être exercée sans utiliser le bras droit, et peut d'autre part être exercée en respectant les nombreuses limitations fonctionnelles relatives au bras gauche. Il appartiendra ainsi à l'autorité inférieure de démontrer l'existence d'une telle activité, sans quoi il faudra constater que l'intéressée n'est pas en mesure de se réintégrer sur un marché du travail équilibré. Si seul un nombre restreint d'activités devaient être trouvées, l'autorité inférieure devra alors tenir compte du fait qu'elle a, le 5 mars 2013 (voir supra, let. B.d), procédé à un abattement de 15% sur le revenu d'invalide, de sorte que sa décision de ne plus procéder à cet abattement devra, le cas échéant, être motivée. Dans le cadre de la comparaison des revenus selon la méthode ordinaire, l'OAIE se basera certes sur les salaires ESS (voir supra, let. B.k), mais elle retiendra en revanche la moyenne des salaires tout secteur confondu pour un niveau de qualification 2 (voir en ce sens l'arrêt du Tribunal fédéral 9C_311/2012 du 23 août 2012 consid 4.1 ; ATF 124 V 321 consid. 3b/aa). Enfin, une nouvelle décision sera prise. Le renvoi de la cause à l'OAIE pour nouvelle instruction est indiqué en l'espèce, bien qu'il doive rester exceptionnel compte tenu de l'exigence de la célérité de la procédure (voir art. 29 de la Constitution fédérale de la Confédération suisse du 18 avril 1999 [Cst., RS 101] ; arrêt du Tribunal fédéral 8C_633/2014 du 11 décembre 2014 consid. 3.1).</w:t>
      </w:r>
    </w:p>
    <w:p>
      <w:r>
        <w:rPr>
          <w:b/>
        </w:rPr>
        <w:t>E. 13</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CHF 800.- versée par la recourante au cours de la procédure lui sera remboursée sur le compte qu'elle aura désigné au Tribunal.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la mandataire de la recourante, il convient de lui allouer une indemnité de dépens de CHF 2800.-, à la charge de l'autorité inférieure.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