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C-5667/2009 vom 30. September 2010</w:t>
      </w:r>
    </w:p>
    <w:p>
      <w:r>
        <w:t>Bundesverwaltungsgericht, 2010-09-30, FR</w:t>
      </w:r>
    </w:p>
    <w:p>
      <w:r>
        <w:rPr>
          <w:b/>
        </w:rPr>
        <w:t xml:space="preserve">Quelle: </w:t>
      </w:r>
      <w:r>
        <w:t>https://mcp.opencaselaw.ch/entscheid/bvger_C-5667_2009</w:t>
      </w:r>
    </w:p>
    <w:p>
      <w:r>
        <w:t>FR: TAF C-5667/2009 du 30 septembre 2010</w:t>
      </w:r>
    </w:p>
    <w:p>
      <w:r>
        <w:t>IT: TAF C-5667/2009 del 30 settembre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qui constitue une unité de l'administration fédérale au sens de l'art. 33 let. d LTAF - peuvent être contestées devant le TAF, qui statue de manière définitive (cf. art. 1 al. 2 LTAF, en relation avec l'art. 83 let. c ch. 5 de la loi du 17 juin 2005 sur le Tribunal fédéral [LTF, RS 173.110], applicable mutatis mutandis aux exceptions aux mesures de limitation).</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telle l'OLE (cf. art. 91 de l'ordonnance du 24 octobre 2007 relative à l'admission, au séjour et à l'exercice d'une activité lucrative [OASA, RS 142.201]). Dès lors que la demande qui est l'objet de la présente procédure a été introduite le 25 juin 2007, soit avant l'entrée en vigueur de la LEtr, l'ancien droit (matériel) demeure applicable à la présente cause, en vertu de l'art. 126 al. 1 LEtr.</w:t>
      </w:r>
    </w:p>
    <w:p>
      <w:r>
        <w:rPr>
          <w:b/>
        </w:rPr>
        <w:t>E. 1.3</w:t>
      </w:r>
    </w:p>
    <w:p>
      <w:r>
        <w:t>Le nouveau droit de procédure est applicable, conformément à l'art. 126 al. 2 LEtr. A moins que la LTAF n'en dispose autrement, la procédure devant le TAF est régie par la PA (cf. art. 37 LTAF, en relation avec l'art. 112 al. 1 LEtr).</w:t>
      </w:r>
    </w:p>
    <w:p>
      <w:r>
        <w:rPr>
          <w:b/>
        </w:rPr>
        <w:t>E. 1.4</w:t>
      </w:r>
    </w:p>
    <w:p>
      <w:r>
        <w:t>A._______ a qualité pour recourir (cf. art. 48 al. 1 PA). Présenté dans la forme et le délai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A teneur de l'art. 62 al. 4 PA, l'autorité de recours n'est pas liée par les motifs invoqués à l'appui du recours. Dans sa décision, elle prend en considération l'état de fait et de droit régnant au moment où elle statue sous réserve du chiffre 1.2 ci-dessus (cf. consid. 1.2 de l'arrêt du Tribunal fédéral 2A.451/2002 du 28 mars 2003, partiellement publié in ATF 129 II 215).</w:t>
      </w:r>
    </w:p>
    <w:p>
      <w:r>
        <w:rPr>
          <w:b/>
        </w:rPr>
        <w:t>E. 3.1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3.2</w:t>
      </w:r>
    </w:p>
    <w:p>
      <w:r>
        <w:t>A ce propos, il sied de relever que ni l'ODM, ni a fortiori le TAF, ne sont liés par l'appréciation émise par les autorités cantonales de police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 cf. ATAF 2007/16 consid. 4.3 p. 195, et la jurisprudence et doctrine citées) et au TAF, en vertu de l'effet dévolutif du recours (cf. art. 54 PA).</w:t>
      </w:r>
    </w:p>
    <w:p>
      <w:r>
        <w:rPr>
          <w:b/>
        </w:rPr>
        <w:t>E. 4.1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ainsi que jurisprudence et doctrine citées).</w:t>
      </w:r>
    </w:p>
    <w:p>
      <w:r>
        <w:rPr>
          <w:b/>
        </w:rPr>
        <w:t>E. 4.3</w:t>
      </w:r>
    </w:p>
    <w:p>
      <w:r>
        <w:t>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notamment sur les relations familiales de l'intéressé en Suisse et dans sa patrie, sur son état de santé, sur sa situation professionnelle, sur son intégration sociale (cf. ATAF 2007/45 consid. 6.3 p. 593 et ATAF 2007/16 consid. 5.4 p. 196s. et jurisprudence citée).</w:t>
      </w:r>
    </w:p>
    <w:p>
      <w:r>
        <w:rPr>
          <w:b/>
        </w:rPr>
        <w:t>E. 4.4</w:t>
      </w:r>
    </w:p>
    <w:p>
      <w:r>
        <w:t>Une exemption des nombres maximums n'a pas pour but de soustraire un ressortissant étranger aux conditions de vie de son pays d'origine, mais implique que celui-là se trouve personnellement dans une situation si rigoureuse que l'on ne saurait exiger de lui, compte tenu notamment de l'intensité des liens qu'il a noués avec la Suisse, qu'il tente de se réadapter à son existence passée. L'on ne saurait ainsi tenir compte de circonstances générales (économiques, sociales, sanitaires ou scolaires) affectant l'ensemble de la population restée sur place, sauf si l'intéressé allègue d'importantes difficultés concrètes propres à son cas particulier, telle une maladie grave ne pouvant être soignée qu'en Suisse, par exemple (ATAF 2007/44 consid. 5.3 p. 583 et jurisprudence citée).</w:t>
      </w:r>
    </w:p>
    <w:p>
      <w:r>
        <w:rPr>
          <w:b/>
        </w:rPr>
        <w:t>E. 5</w:t>
      </w:r>
    </w:p>
    <w:p>
      <w:r>
        <w:t>En l'espèce, le recourant prétend en préambule que l'ODM avait violé son droit d'être entendu en n'indiquant pas, dans sa communication du 22 août 2008, les motifs pour lesquels il envisageait de ne pas donner suite à la proposition cantonale du 7 février 2008. La jurisprudence du Tribunal fédéral (TF) a déduit du droit d'être entendu, garanti par l'art. 29 al. 2 de la Constitution fédérale de la Confédération suisse du 18 avril 1999 (Cst., RS 101) et défini par les dispositions spéciales de procédure, notamment le droit pour le justiciable de s'expliquer - en s'exprimant sur les éléments pertinents avant qu'une décision ne soit prise à son détriment - et d'obtenir une décision motivée (cf. ATF 132 V 368 consid. 3.1 p. 369s., ATF 129 II 497 consid. 2.2 p. 504s., ATF 126 I 15 consid. 2a/aa p. 16s., et la jurisprudence citée ; ATAF 2007/21 consid. 10.2 p. 248s., et les références citées ; Jurisprudence des autorités administratives de la Confédération [JAAC] 63.66 consid. 2 ; André Grisel, Traité de droit administratif, Neuchâtel 1984, vol. I, p. 380ss). Le droit d'être entendu est consacré, en procédure administrative fédérale, notamment par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187 consid. 2.2, 132 II 485 consid. 3 p. 494s., ATF 126 V 130 consid. 2b p. 131s., et la jurisprudence citée ; Grisel, op. cit., p. 380s. ; Fritz Gygi, Bundesverwaltungsrechtspflege, Berne 1983, p. 69). Il s'impose toutefois de souligner ici que le droit d'être entendu ne comprend pas le droit de s'exprimer sur l'appréciation juridique envisagée par l'autorité appelée à rendre la décision, celle-ci ne devant pas soumettre sa motivation à l'avance au justiciable. Il suffit en effet que le justiciable puisse se prononcer à l'avance sur les fondements de la décision, en particulier sur l'état de fait et sur les dispositions applicables, et qu'il puisse exposer son point de vue (cf. ATF 134 V 97 consid. 2.8.2 p. 107, ATF 132 II 485 consid. 3.4 p. 495; ATAF 2007/21 consid. 10.2 p. 248s.), Le Tribunal constate que tel a été le cas en l'espèce, dans la mesure où, par courrier du 22 août 2008, l'ODM a informé le recourant que l'OCP lui avait soumis son dossier en vue de l'octroi d'une exception aux mesures de limitation, qu'il envisageait de rejeter la proposition cantonale et lui a imparti un délai pour faire valoir ses observations. En conséquence, le grief tiré d'une violation du droit d'être entendu est mal fondé.</w:t>
      </w:r>
    </w:p>
    <w:p>
      <w:r>
        <w:rPr>
          <w:b/>
        </w:rPr>
        <w:t>E. 6.1</w:t>
      </w:r>
    </w:p>
    <w:p>
      <w:r>
        <w:t>Arrivé en Suisse en septembre 2001, A._______ a longtemps résidé à Genève en toute illégalité jusqu'au dépôt de la demande de régularisation du 25 juin 2007 et il y séjourne depuis lors au bénéfice d'une simple tolérance cantonale, laquelle, de par son caractère provisoire et aléatoire, ne saurait être considérée comme un élément constitutif d'un cas personnel d'extrême gravité (cf. arrêts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Dans ces circonstances, le recourant ne saurait tirer parti de la seule durée de son séjour en Suisse pour bénéficier d'une exception aux mesures de limitation. Il se trouve en effet dans une situation comparable à celle de nombreux étrangers qui sont appelés à quitter la Suisse au terme d'un séjour autorisé ou non et qui, ne bénéficiant d'aucun traitement particulier, demeurent soumis aux mesures de limitation (cf. ATAF 2007/16 consid. 7 p. 198/199 et jurisprudence citée).</w:t>
      </w:r>
    </w:p>
    <w:p>
      <w:r>
        <w:rPr>
          <w:b/>
        </w:rPr>
        <w:t>E. 6.2</w:t>
      </w:r>
    </w:p>
    <w:p>
      <w:r>
        <w:t>Cela étant, il convient d'examiner les critères d'évaluation qui, autres que la seule durée du séjour en Suisse, pourraient rendre le retour de A._______ dans son pays d'origine particulièrement difficile. Ainsi que précisé ci-dessus, selon la jurisprudence développée par le Tribunal fédéral et le Tribunal de céans,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4.2).</w:t>
      </w:r>
    </w:p>
    <w:p>
      <w:r>
        <w:rPr>
          <w:b/>
        </w:rPr>
        <w:t>E. 6.3</w:t>
      </w:r>
    </w:p>
    <w:p>
      <w:r>
        <w:t>En l'espèce, le recourant fait valoir les années passées en Suisse durant la période de son adolescence, son intégration socio-professionnelle en Suisse, la présence dans ce pays de sa soeur et la relation qu'il entretient avec son amie, une ressortissante portugaise titulaire d'une autorisation d'établissement.</w:t>
      </w:r>
    </w:p>
    <w:p>
      <w:r>
        <w:rPr>
          <w:b/>
        </w:rPr>
        <w:t>E. 6.4</w:t>
      </w:r>
    </w:p>
    <w:p>
      <w:r>
        <w:t>Comme le Tribunal fédéral l'a relevé, la scolarité correspondant à la période de l'adolescence contribue de manière décisive à l'intégration de l'enfant dans une communauté socioculturelle déterminée, car avec l'acquisition proprement dite de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encore faut-il cependant que la scolarité ait revêtu une certaine durée, ait atteint un certain niveau et se soit soldée par un résultat positif (ATF 123 II 125 consid. 4b p. 130, arrêt du Tribunal fédéral 2A.718/2006 du 21 mars 2007 consid. 3, arrêt du Tribunal administratif fédéral C-332/2006 du 27 mars 2009 consid. 3.3). Or, force est de constater que le parcours scolaire accompli en Suisse par A._______ ne peut guère être considéré comme réussi. Il ressort en effet des bulletins scolaires versés au dossier que le prénommé a obtenu, en moyenne, des notes à peines suffisantes (variant de 3,8 à 4,4 [cf. à cet égard, arrêts du Tribunal administratif fédéral C-280/2006 du 12 décembre 2008 consid. 6.2.4 et C-6693/2007 du 1er février 2008 consid. 7.4]). Il a de plus interrompu au bout de trois mois seulement la seule formation durable qu'il a entreprise en Suisse (soit un apprentissage de trois ans dans la restauration) pour s'être rendu au Brésil, alors qu'il ne pouvait ignorer, compte tenu de son âge, qu'il était susceptible d'y faire face à ses obligations militaires.</w:t>
      </w:r>
    </w:p>
    <w:p>
      <w:r>
        <w:rPr>
          <w:b/>
        </w:rPr>
        <w:t>E. 6.5</w:t>
      </w:r>
    </w:p>
    <w:p>
      <w:r>
        <w:t>S'agissant de l'intégration professionnelle du recourant, il s'impose de souligner que celui-ci n'a exercé à ce jour aucun emploi présentant un caractère stable et durable. Il est à cet égard symptomatique de constater que ses deux derniers emplois ont porté sur de courtes périodes (soit du 2 mars 2009 au 28 mars 2010, puis du 31 mai au 31 août 2010) et qu'il n'a pas allégué avoir trouvé un nouvel emploi présentant un caractère durable, susceptible de démontrer une réelle intégration professionnelle en Suisse. Il appert en outre que l'intéressé n'a pas acquis en Suisse de qualifications ou de connaissances spécifiques qu'il ne pourrait pas mettre à profit dans son pays d'origine, ni réalisé une ascension professionnelle remarquable, circonstances susceptibles de justifier à certaines conditions l'octroi d'une exception aux mesures de limitation du nombre des étrangers. Il ressort de ce qui précède que A._______ ne peut se prévaloir ni d'une scolarité réussie, ni d'une intégration professionnelle susceptible de lui assurer, au travers d'un emploi stable, une indépendance financière durable.</w:t>
      </w:r>
    </w:p>
    <w:p>
      <w:r>
        <w:rPr>
          <w:b/>
        </w:rPr>
        <w:t>E. 6.6</w:t>
      </w:r>
    </w:p>
    <w:p>
      <w:r>
        <w:t>S'il n'est pas contesté que le prénommé a passé son adolescence - à savoir une période significative de son existence - sur le territoire helvétique, il n'en demeure pas moins qu'il est arrivé en Suisse à un âge relativement avancé (soit à onze et neuf mois). Il conserve ainsi incontestablement des liens socioculturels importants avec son pays d'origine, où il a vécu jusqu'à l'âge de dix ans, où il est retourné durant plusieurs semaines en 2008 et en 2009 et où sa mère réside à nouveau depuis l'année dernière. S'agissant de la présence en Suisse de la soeur du recourant, il convient de relever que les intéressés sont tous deux majeurs et donc susceptibles de mener leur vie de manière indépendante l'un de l'autre, si bien que cet élément n'a guère d'incidence sur l'appréciation de la situation personnelle du recourant. Quant à la relation entretenue par A._______ avec une ressortissante portugaise titulaire d'une autorisation d'établissement en Suisse, si elle constitue certes pour le recourant une attache étroite avec ce pays, elle n'est pas suffisante à fonder l'octroi d'une exception aux mesures de limitation en sa faveur, en considération de ses faibles résultats scolaires et de son intégration professionnelle insuffisante.</w:t>
      </w:r>
    </w:p>
    <w:p>
      <w:r>
        <w:rPr>
          <w:b/>
        </w:rPr>
        <w:t>E. 6.7</w:t>
      </w:r>
    </w:p>
    <w:p>
      <w:r>
        <w:t>Le recourant s'est implicitement prévalu de l'art. 8 de la Convention du 4 novembre 1950 de sauvegarde des droits de l'homme et des libertés fondamentales (CEDH, RS 0.101) au regard de la relation qu'il entretenait avec son amie portugaise. Il convient de constater d'abord que ladite disposition conventionnelle ne peut être directement violée dans le cadre d'une procédure d'assujettissement aux mesures de limitation, puisque la décision qui est prise ne porte pas sur le droit de séjourner en Suisse (cf. ATF 115 1b 1 consid. 4b, jurisprudence confirmée dans l'arrêt 2A.76/2007 du 12 juin 2007 consid. 5.1; ATAF 2007/45 consid. 5.2 p. 591). Il convient de souligner au surplus que, selon la jurisprudence du Tribunal fédéral, les fiancés ne sont en principe pas habilités, sous réserve de circonstances particulières (mariage sérieusement voulu ou imminent), à se prévaloir de cette disposition conventionnelle (cf. arrêt 2A.205/2006 du 1er juin 2006 consid. 3.2). Or, il ne ressort pas des informations que le recourant a communiquées à ce sujet que les intéressés seraient sur le point de contracter mariage.</w:t>
      </w:r>
    </w:p>
    <w:p>
      <w:r>
        <w:rPr>
          <w:b/>
        </w:rPr>
        <w:t>E. 7</w:t>
      </w:r>
    </w:p>
    <w:p>
      <w:r>
        <w:t>Le Tribunal n'ignore pas que le retour d'un étranger dans son pays après un séjour de plusieurs années en Suisse n'est pas exempt de difficultés. En cas de renvoi dans sa patrie, A._______ se trouvera probablement dans une situation matérielle moins favorable que celle qu'il connaît en Suisse, notamment en raison de la différence du niveau de vie existant entre ce pays et le Brésil. Or, c'est ici le lieu de rappeler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p. 201),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w:t>
      </w:r>
    </w:p>
    <w:p>
      <w:r>
        <w:rPr>
          <w:b/>
        </w:rPr>
        <w:t>E. 8</w:t>
      </w:r>
    </w:p>
    <w:p>
      <w:r>
        <w:t>Dans ces conditions, après une appréciation de l'ensemble des circonstances afférentes à la présente cause, le TAF, à l'instar de l'autorité de première instance, parvient à la conclusion que la situation du recourant n'est pas constitutive d'un cas personnel d'extrême gravité au sens de l'art. 13 let. f OLE.</w:t>
      </w:r>
    </w:p>
    <w:p>
      <w:r>
        <w:rPr>
          <w:b/>
        </w:rPr>
        <w:t>E. 9</w:t>
      </w:r>
    </w:p>
    <w:p>
      <w:r>
        <w:t>Il ressort de ce qui précède que la décision de l'ODM du 30 juillet 2009 est conforme au droit. Le recours est en conséquence rejeté. Compte tenu de l'issue de la cause, il y a lieu de mettre les frais de procédure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