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C-5666/2009 vom 22. Dezember 2009</w:t>
      </w:r>
    </w:p>
    <w:p>
      <w:r>
        <w:t>Bundesverwaltungsgericht, 2009-12-22, FR</w:t>
      </w:r>
    </w:p>
    <w:p>
      <w:r>
        <w:rPr>
          <w:b/>
        </w:rPr>
        <w:t xml:space="preserve">Quelle: </w:t>
      </w:r>
      <w:r>
        <w:t>https://mcp.opencaselaw.ch/entscheid/bvger_C-5666_2009</w:t>
      </w:r>
    </w:p>
    <w:p>
      <w:r>
        <w:t>FR: TAF C-5666/2009 du 22 décembre 2009</w:t>
      </w:r>
    </w:p>
    <w:p>
      <w:r>
        <w:t>IT: TAF C-5666/2009 del 22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 Chine, A._______ est soumis à l'obligation du visa.</w:t>
      </w:r>
    </w:p>
    <w:p>
      <w:r>
        <w:rPr>
          <w:b/>
        </w:rPr>
        <w:t>E. 7</w:t>
      </w:r>
    </w:p>
    <w:p>
      <w:r>
        <w:t>Dans la décision attaquée, l'ODM a refusé d'autoriser l'entrée en Suisse de l'intéressé, au motif que sa sortie de l'Espace Schengen au terme de son séjour ne pouvait pas être considérée comme suffisamment garantie. Il convient par conséquent d'examiner, compte tenu de l'objet et des conditions du séjour envisagé au sens de l'art. 5 par. 1 let. c du code frontières Schengen, si les conditions fixées par l'art. 5 LEtr, en particulier à son alinéa 2, sont remplies en l'espèce.</w:t>
      </w:r>
    </w:p>
    <w:p>
      <w:r>
        <w:rPr>
          <w:b/>
        </w:rPr>
        <w:t>E. 8</w:t>
      </w:r>
    </w:p>
    <w:p>
      <w:r>
        <w:t>Il est vrai qu'au regard de la situation générale prévalant en Chine, on ne saurait d'emblée complètement écarter les craintes émises par l'ODM de voir A._______ chercher à prolonger son séjour en Suisse ou dans l'Espace Schengen au-delà de la validité du visa sollicité. A ce sujet, il ne faut pas perdre de vue les conditions économiques difficiles que connaît l'ensemble de la population en Chine. En 2007, le PIB par habitant n'était encore que de USD 2'561.- (source: www.diplomatie.gouv.fr &gt; Pays et zones géo &gt; Présentation de la Chine &gt; Données économiques, site consulté le 15 décembre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9</w:t>
      </w:r>
    </w:p>
    <w:p>
      <w:r>
        <w:t>La seule situation dans le pays d'origine ne suffit toutefois pas à conclure à l'absence de garantie quant à la sortie de l'Espace Schengen à l'issue du séjour, toutes les particularités du cas d'espèce devant être prises en considération. En l'occurrence, A._______ a motivé sa demande de visa du 11 mai 2009 par le désir de passer trois mois en Suisse pour y rendre visite à sa fille, son gendre et sa petite-fille, qui a vu le jour à Genève le 12 avril 2007 (cf. lettre d'invitation du 1er mai 2009 et pièces produites). Il fait valoir qu'il n'a aucun intérêt à rester en Suisse au vu de ses attaches importantes en Chine.</w:t>
      </w:r>
    </w:p>
    <w:p>
      <w:r>
        <w:rPr>
          <w:b/>
        </w:rPr>
        <w:t>E. 9.1</w:t>
      </w:r>
    </w:p>
    <w:p>
      <w:r>
        <w:t>S'agissant de la situation familiale de l'intéressé, il ressort des indications figurant au dossier que A._______ est âgé de cinquante-cinq ans, que sa femme, avec laquelle il est marié depuis vingt-huit ans, réside en Chine, et que hormis sa fille précitée, tout le reste de sa famille se trouve également dans ce pays (cf. mémoire de recours, p. 10). Il est donc indéniable que le recourant possède d'étroites attaches familiales en Chine.</w:t>
      </w:r>
    </w:p>
    <w:p>
      <w:r>
        <w:rPr>
          <w:b/>
        </w:rPr>
        <w:t>E. 9.2</w:t>
      </w:r>
    </w:p>
    <w:p>
      <w:r>
        <w:t>En ce qui concerne sa situation professionnelle, le recourant constate que l'ODM s'est largement fondé, pour refuser le visa sollicité, sur un avis du Consulat général de Suisse à Shanghai (cf. mémoire de recours, p. 9). Or, A._______ souligne dans son pourvoi que les « affirmations factuelles » de l'ODM sont partiellement erronées, dès lors que la compagnie X._______ existe bel est bien et qu'il en est le vice-président depuis 2007. Pour étayer ses dires, il a produit une traduction certifiée conforme de la Licence commerciale de cette société, ainsi que de son certificat d'enregistrement fiscal (cf. mémoire de recours, p. 8, et pièces no 5 et 6 annexées au recours). Ces documents ont été soumis à la Représentation consulaire précitée qui, par courrier du 9 décembre 2009, a notamment confirmé l'existence de la société en question. Par ailleurs, le Tribunal ne décèle aucun élément permettant de mettre en doute les autres renseignements et moyens de preuve - en particulier le « Certificate » et le « Solamnly declare »- fournis par le recourant ayant trait à sa situation professionnelle.</w:t>
      </w:r>
    </w:p>
    <w:p>
      <w:r>
        <w:rPr>
          <w:b/>
        </w:rPr>
        <w:t>E. 9.3</w:t>
      </w:r>
    </w:p>
    <w:p>
      <w:r>
        <w:t>A._______ insiste sur le fait qu'il n'a aucune raison de vouloir quitter la Chine afin de trouver des conditions d'existence meilleures que celle qu'il connaît dans sa patrie, étant donné qu'il y est propriétaire de biens immobiliers, au nombre desquels figure sa résidence principale à Shanghai, et qu'il y bénéfice d'une situation financière très confortable (cf. extrait de compte épargne dont il est titulaire auprès de la Banque de Chine, et qui fait état d'un solde de RMB 800'000.-, soit plus de CHF 125'000.- au taux de change du 27 août 2009). Force est donc d'admettre que ces éléments tendent à démontrer que le recourant jouit dans son pays d'une situation personnelle au vu de laquelle il n'a aucune raison de tenter d'immigrer en Suisse pour des raisons économiques.</w:t>
      </w:r>
    </w:p>
    <w:p>
      <w:r>
        <w:rPr>
          <w:b/>
        </w:rPr>
        <w:t>E. 9.4</w:t>
      </w:r>
    </w:p>
    <w:p>
      <w:r>
        <w:t>Cela étant, au vu des conditions de vie dont bénéficie A._______ en Chine, il semble peu vraisemblable que le prénommé envisage d'y renoncer pour s'exiler dans un environnement qui lui serait totalement étranger; cela paraît d'autant moins plausible que le recourant affirme n'avoir aucune notion des langues parlées en Suisse (cf. mémoire de recours, p. 11, et renseignements communiqués par son gendre à l'OCP/GE le 29 juin 2009).</w:t>
      </w:r>
    </w:p>
    <w:p>
      <w:r>
        <w:rPr>
          <w:b/>
        </w:rPr>
        <w:t>E. 10</w:t>
      </w:r>
    </w:p>
    <w:p>
      <w:r>
        <w:t>Au vu des assurances données par le recourant selon lesquelles ce dernier quitterait la zone de Schengen à l'échéance du visa octroyé (cf. engagement signé par-devant le Consulat général de Suisse à Shanghai le 11 mai 2009) et des garanties financières élevées qu'il se dit prêt à déposer (cf. déterminations du 30 novembre 2009), le Tribunal de céans ne décèle aucun indice permettant de mettre en doute la bonne foi de A._______ de respecter le motif et la durée du visa sollicité. Il ne saurait donc partager les craintes émises par l'autorité inférieure à ce propos. En outre, il est manifeste que les autres conditions cumulatives de l'art. 5 LEtr sont remplies, aucun motif de refus au sens de l'art. 12 al. 2 OEV n'étant par ailleurs réalisé.</w:t>
      </w:r>
    </w:p>
    <w:p>
      <w:r>
        <w:rPr>
          <w:b/>
        </w:rPr>
        <w:t>E. 11</w:t>
      </w:r>
    </w:p>
    <w:p>
      <w:r>
        <w:t>La décision querellée met en doute le fait que le requérant puisse envisager de quitter la Chine pour une longue période, sans difficulté apparente. Sur ce point, le recourant expose qu'il a la possibilité de s'absenter ainsi de son pays puisqu'il occupe un poste qui lui laisse un « grand pouvoir de décision » et que l'activité de la société qu'il dirige est réduite en raison de crise économique qui sévit en Chine (cf. mémoire de recours, p. 11). Tout en prenant acte de ces explications, le Tribunal estime cependant qu'il convient de réduire la durée du séjour initialement sollicitée par le recourant, une durée de deux mois paraissant en effet davantage en adéquation avec les motifs d'ordre familial de sa venue en Suisse. Pareille solution ne va d'ailleurs pas à l'encontre de la volonté exprimée par A._______, ce dernier s'étant déclaré tout à fait disposé à diminuer ses prétentions dans ce sens (cf. mémoire de recours, p. 12).</w:t>
      </w:r>
    </w:p>
    <w:p>
      <w:r>
        <w:rPr>
          <w:b/>
        </w:rPr>
        <w:t>E. 12</w:t>
      </w:r>
    </w:p>
    <w:p>
      <w:r>
        <w:t>Le recours est en conséquence admis, la décision attaquée annulée et la cause renvoyée pour nouvel examen à l'ODM, lequel devra déterminer si A._______ remplit les conditions d'entrée posées par le code frontières Schengen ou s'il convient, le cas échéant, de lui octroyer un visa, d'une durée de deux mois, à validité territoriale limitée en application de l'art. 2 al. 4 OEV. Obtenant gain de cause, le recourant n'a pas à supporter de frais de procédure (art. 63 al. 1 PA a contrario et art. 63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8ss FITAF, que le versement d'un montant de Fr. 1'200.-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