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C-5662/2008 vom 5. Januar 2011</w:t>
      </w:r>
    </w:p>
    <w:p>
      <w:r>
        <w:t>Bundesverwaltungsgericht, 2011-01-05, DE</w:t>
      </w:r>
    </w:p>
    <w:p>
      <w:r>
        <w:rPr>
          <w:b/>
        </w:rPr>
        <w:t xml:space="preserve">Quelle: </w:t>
      </w:r>
      <w:r>
        <w:t>https://mcp.opencaselaw.ch/entscheid/bvger_C-5662_2008</w:t>
      </w:r>
    </w:p>
    <w:p>
      <w:r>
        <w:t>FR: TAF C-5662/2008 du 5 janvier 2011</w:t>
      </w:r>
    </w:p>
    <w:p>
      <w:r>
        <w:t>IT: TAF C-5662/2008 del 5 gennaio 2011</w:t>
      </w:r>
    </w:p>
    <w:p>
      <w:pPr>
        <w:pStyle w:val="Heading2"/>
      </w:pPr>
      <w:r>
        <w:t>Regeste</w:t>
      </w:r>
    </w:p>
    <w:p>
      <w:r>
        <w:t>Zwangsanschluss an die Auffangeinrichtung</w:t>
      </w:r>
    </w:p>
    <w:p>
      <w:pPr>
        <w:pStyle w:val="Heading2"/>
      </w:pPr>
      <w:r>
        <w:t>Erwägungen</w:t>
      </w:r>
    </w:p>
    <w:p>
      <w:r>
        <w:rPr>
          <w:b/>
        </w:rPr>
        <w:t>E. 1.1</w:t>
      </w:r>
    </w:p>
    <w:p>
      <w:r>
        <w:t>Das Bundesverwaltungsgericht prüft das Vorliegen der Prozess­voraussetzungen von Amtes wegen (BVGE 2007/6 E. 1 mit Hinweisen). Gemäss Art. 37 des Verwaltungsgerichtsgesetzes vom 17. Juni 2005 (VGG, SR 173.32) richtet sich das Verfahren vor dem Bundesver­waltungsgericht nach dem Bundesgesetz vom 20. Dezember 1968 über das Verwaltungsverfahren (VwVG; SR 172.021), soweit das VGG nichts anderes bestimmt.</w:t>
      </w:r>
    </w:p>
    <w:p>
      <w:r>
        <w:rPr>
          <w:b/>
        </w:rPr>
        <w:t>E. 1.2</w:t>
      </w:r>
    </w:p>
    <w:p>
      <w:r>
        <w:t>Anfechtungsgegenstand im vorliegenden Verfahren ist der Ver­waltungsakt der Vorinstanz vom 5. August 2008, welcher gemäss Art. 60 Abs. 2bis BVG eine Verfügung im Sinne von Art. 5 Abs. 1 Bst. a VwVG dar­stellt. Beschwerden gegen Verfügungen der Auffangeinrichtung be­urteilt das Bundesverwaltungsgericht gestützt auf Art. 31 und 33 Bst. h VGG, sofern, wie vorliegend, keine Ausnahme nach Art. 32 VGG vor­liegt. Das Bundesverwaltungsgericht ist daher zur Beurteilung der vor­liegenden Beschwerde zuständig.</w:t>
      </w:r>
    </w:p>
    <w:p>
      <w:r>
        <w:rPr>
          <w:b/>
        </w:rPr>
        <w:t>E. 1.3</w:t>
      </w:r>
    </w:p>
    <w:p>
      <w:r>
        <w:t>Der Beschwerdeführer hat am vorinstanzlichen Verfahren teil­genommen, ist durch die angefochtene Verfügung in seinen recht­lichen und tatsächlichen Verhältnissen besonders berührt und hat demnach ein schutzwürdiges Interesse an deren Änderung oder Auf­hebung (Art. 48 Abs. 1 VwVG). Daher ist er zur Beschwerde legitimiert.</w:t>
      </w:r>
    </w:p>
    <w:p>
      <w:r>
        <w:rPr>
          <w:b/>
        </w:rPr>
        <w:t>E. 1.4</w:t>
      </w:r>
    </w:p>
    <w:p>
      <w:r>
        <w:t>Die Beschwerde wurde form- und fristgerecht erhoben (Art. 50 und 52 VwVG), und der Beschwerdeführer hat den geforderten Kostenvor­schuss innert der gesetzten Frist bezahlt. Auf die Beschwerde ist daher einzutreten.</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2.4</w:t>
      </w:r>
    </w:p>
    <w:p>
      <w:r>
        <w:t>In materiellrechtlicher Hinsicht sind grundsätzlich diejeni­gen Rechts­vorschriften anwendbar, die bei Erlass der angefochtenen Ver­fügung vom 5. August 2008 in Kraft standen, weiter aber auch solche, die zu jenem Zeitpunkt bereits ausser Kraft getreten waren, die aber für die Beurteilung von Belang sind (BGE 130 V 329 E. 2.3).</w:t>
      </w:r>
    </w:p>
    <w:p>
      <w:r>
        <w:rPr>
          <w:b/>
        </w:rPr>
        <w:t>E. 3</w:t>
      </w:r>
    </w:p>
    <w:p>
      <w:r>
        <w:t>Streitig und damit vom Bundesverwaltungsgericht zu prüfen ist vorliegend, ob die Vorinstanz den Beschwerdeführer für die Zeit vom 1. Mai 2006 bis 31. Mai 2006 zu Recht rück­wirkend zwangsmässig an die Stiftung Auffangeinrichtung BVG angeschlossen hat. Der Beschwerdeführer macht einerseits geltend, die E._______ Ver­sicherung habe sich geweigert, den Arbeitnehmer D._______ vor dem 1. Juni 2006 zu versichern; andererseits führt er implizit an, eine Ver­sicherungspflicht habe vor dem 1. Juni 2006 nicht bestanden, da D.______ vom 15. Mai 2006 bis 31. Mai 2006 lediglich einen Arbeitsversuch auf Vermittlung der Regionalen Arbeitsvermittlungs­stelle RAV unternommen habe und in diesem Rahmen provisorisch angestellt gewesen sei. Der Beschwerdeführer rügt überdies, die Vorinstanz habe sich bei ihrer Prüfung ohne zusätzliche Abklärungen allein auf die Lohn­bescheinigungen der AHV-Ausgleichskasse abgestützt und damit den rechtserheblichen Sachverhalt nicht genügend abgeklärt.</w:t>
      </w:r>
    </w:p>
    <w:p>
      <w:r>
        <w:rPr>
          <w:b/>
        </w:rPr>
        <w:t>E. 3.1</w:t>
      </w:r>
    </w:p>
    <w:p>
      <w:r>
        <w:t>Obligatorisch zu versichern ist jeder Arbeitnehmer, der das 17. Altersjahr vollendet hat und bei einem Arbeitgeber mehr als den gesetzlichen Mindestjahreslohn gemäss Art. 2 Abs. 1 BVG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 Ist ein Arbeitnehmer weniger als ein Jahr lang bei einem Arbeitgeber beschäftigt, so gilt als Jahreslohn der Lohn, den er bei ganzjähriger Beschäftigung erzielen würde (Art. 2 Abs. 2 BVG in der Fassung vom 3. Oktober 2003 [1. BVG-Revision], in Kraft seit 1. Januar 2005). Bezüger von Taggeldern der Arbeitslosenversicherung unterstehen für die Risiken Tod und Invalidität der obligatorischen Versicherung (Art. 2 Abs. 3 BVG).</w:t>
      </w:r>
    </w:p>
    <w:p>
      <w:r>
        <w:rPr>
          <w:b/>
        </w:rPr>
        <w:t>E. 3.2</w:t>
      </w:r>
    </w:p>
    <w:p>
      <w:r>
        <w:t>Der AHV-Lohnabrechnung für das Jahr 2006 der SVA BL ist zu entnehmen, dass der Beschwerdeführer im Jahr 2006 dem Arbeit­nehmer D._______ in der Zeit vom Mai bis Dezember 2006 einen AHV-pflichtigen Lohn von total Fr. 34'818.- ausbezahlt hat. Vorliegend entspricht die aus­gewiesene Lohnsumme einem Jahreslohn von Fr. 52'227.- und ist mithin unbestrittenermassen höher als der gesetzliche Mindestjahreslohn, welcher gemäss Art. 3a BVV 2 auf Fr. 19'350.- festgelegt war (Fassung gemäss Ziff. I der Verordnung vom 27. Oktober 2004, in Kraft seit 1. Januar 2005 [AS 2004 4643]), weshalb die Voraussetzung für die obligatorische Versicherung gemäss Art. 2 Abs. 1 BVG erfüllt war.</w:t>
      </w:r>
    </w:p>
    <w:p>
      <w:r>
        <w:rPr>
          <w:b/>
        </w:rPr>
        <w:t>E. 3.3</w:t>
      </w:r>
    </w:p>
    <w:p>
      <w:r>
        <w:t>Der obligatorischen Versicherung nicht unterstellt sind Arbeitnehmer, deren Arbeitgeber gegenüber der AHV nicht beitragspflichtig ist (Art. 1j Abs. 1 Bst. a BVV 2). Das trifft in casu nicht zu, da der Arbeitgeber unbestrittenermassen beitragspflichtig war und auch Beiträge geleistet hat. Ebenfalls nicht unterstellt sind Arbeitnehmer mit einem befristeten Arbeitsvertrag von höchstens drei Monaten (Art. 1j Abs. 1 Bst. b BVV2).</w:t>
      </w:r>
    </w:p>
    <w:p>
      <w:r>
        <w:rPr>
          <w:b/>
        </w:rPr>
        <w:t>E. 4.1</w:t>
      </w:r>
    </w:p>
    <w:p>
      <w:r>
        <w:t>Gemäss Arbeitsvertrag vom 24. Mai 2006 zwischen A._______, Arbeitgeber, und D._______, Arbeitnehmer, war D._______ ab 1. Juni 2006 als Heizungsinstallateur angestellt. In Ziff. 8 des Vertrags ist unter der Überschrift "Frühere Vereinbarungen" mit dem handschriftlichen Vermerk "vom 15.5.06" festgehalten, dass dieser Vertrag alle früheren arbeitsvertraglichen Abmachungen mit dem Mitarbeiter ersetze (BVGer act. 1 Beilage 4).</w:t>
      </w:r>
    </w:p>
    <w:p>
      <w:r>
        <w:rPr>
          <w:b/>
        </w:rPr>
        <w:t>E. 4.2</w:t>
      </w:r>
    </w:p>
    <w:p>
      <w:r>
        <w:t>Unbestritten ist, dass D._______ bereits im Mai 2006 für den Beschwerdeführer tätig war und dafür einen Lohn bezogen hat. Der Beschwerdeführer hat der zuständigen Ausgleichskasse eine vom 7. Februar 2007 datierte "Lohndeklaration für 2006" zukommen lassen (Beilage zur Vernehmlassung der Vorinstanz), in welcher die Arbeitstätigkeit von D._______ klar mit den Monaten Mai bis Dezember deklariert wurde. Auch im Lohnausweis für die Steuererklärung ist eine Beschäftigungsdauer von D._______ vom 1. Mai 2006 bis 31. Dezember 2006 vermerkt (BVGer act. 1 Beilage 7). Dem Beschwerdeführer hilft die replikweise vorgebrachte Erklärung, es handle sich bei der Ausstellung des Lohnausweises für die Verdienste im Jahr 2006 mit Beginn ab Mai 2006 um ein reines Versehen der mit der Buchhaltung beauftragten Firma, nicht. Allfällige Versehen der beauftragten Buchführungsfirma muss sich der Beschwerdeführer anrechnen lassen. Da die obligatorische Versicherung bei ursprünglich befristetem Arbeitsverhältnis von dem Zeitpunkt an beginnt, in dem die Verlängerung vereinbart wird (hier: am 24. Mai 2006; vgl. BVGer act. 1 Beilage 7), hätte D._______ im Mai 2006 selbst dann dem BVG-Obligatorium unterstanden, wenn tatsächlich ein befristetes Arbeitsverhältnis von höchstens drei Monaten bestanden hätte (Art. 1j Abs. 1 Bst. b BVV2 [in der im Jahr 2006 gültigen Fassung]; vgl. Jaques-André Schneider in: Schneider/Geiser/Gächter, Handkommentar zum BVG und FZG, Art. 2 N37, Hans-Ulrich Stauffer, Berufliche Vorsorge, Zürich, Basel, Genf, 2005, S. 182 N. 473). Der Beschwerdeführer hat aber weder nachgewiesen, dass das Arbeitsverhältnis tatsächlich nicht bereits ab Anfang Mai 2006 noch dass vor Juni 2006 ein befristetes Arbeitsverhältnis bestanden habe.</w:t>
      </w:r>
    </w:p>
    <w:p>
      <w:r>
        <w:rPr>
          <w:b/>
        </w:rPr>
        <w:t>E. 4.3</w:t>
      </w:r>
    </w:p>
    <w:p>
      <w:r>
        <w:t>Auch das Vorliegen eines "Zwischenverdienstes" in Absprache mit der Regionalen Arbeitsvermittlung (RAV), wie es vom Beschwerdeführer in der Replik (S. 2) geltend gemacht wird, hat der Beschwerdeführer nicht nachgewiesen. Selbst bei Qualifikation des Lohnes im Mai 2006 als "Zwischenverdienst" könnte der Beschwerdeführer entgegen seiner Annahme nichts zu seinen Gunsten ableiten; denn dies würde nichts an der Tatsache ändern, dass der Beschwerdeführer einer Pensionskasse hätte angeschlossen sein und Beiträge für den Angestellten D._______ entrichten müssen (vgl. E. 4.1).</w:t>
      </w:r>
    </w:p>
    <w:p>
      <w:r>
        <w:rPr>
          <w:b/>
        </w:rPr>
        <w:t>E. 4.4</w:t>
      </w:r>
    </w:p>
    <w:p>
      <w:r>
        <w:t>Der Beschwerdeführer hat ferner vorgebracht, die E._______ Versicherung habe sich geweigert, ab dem 15. Mai 2006 bzw. innerhalb eines Monats eine BVG-Versicherung abzuschliessen. Diese Behauptung wurde allerdings weder nachgewiesen, noch entbindet sie den Beschwerdeführer von der Anschlusspflicht.</w:t>
      </w:r>
    </w:p>
    <w:p>
      <w:r>
        <w:rPr>
          <w:b/>
        </w:rPr>
        <w:t>E. 4.5</w:t>
      </w:r>
    </w:p>
    <w:p>
      <w:r>
        <w:t>Somit ist festzuhalten, dass die Vorinstanz betreffend die Beitragserhebung zurecht auf die Lohndeklaration für 2006, die AHV-Lohnabrechnung für das Jahr 2006 der SVA BL und die Steuererklärung 2006 abgestellt hat.</w:t>
      </w:r>
    </w:p>
    <w:p>
      <w:r>
        <w:rPr>
          <w:b/>
        </w:rPr>
        <w:t>E. 5.1</w:t>
      </w:r>
    </w:p>
    <w:p>
      <w:r>
        <w:t>Beschäftigt ein Arbeitgeber Arbeitnehmende,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Arbeitnehmende beschäftigt hat (Art. 11 Abs. 3 und 6 BVG).</w:t>
      </w:r>
    </w:p>
    <w:p>
      <w:r>
        <w:rPr>
          <w:b/>
        </w:rPr>
        <w:t>E. 5.2</w:t>
      </w:r>
    </w:p>
    <w:p>
      <w:r>
        <w:t>Gemäss Art. 9 Abs. 3 BVV2 hat die AHV-Ausgleichskasse der Auffangeinrichtung diejenigen Arbeitgeber zu melden, die ihre Anschlusspflicht nicht erfüllen. Sie überweist ihr die Unterlagen. Dies ist im vorliegenden Fall mit der Meldung der SVA BL an die Vor­instanz denn auch geschehen. Die Vorinstanz darf sich grundsätzlich auf die Angaben und Unterlagen der AHV-Ausgleichskasse stützen (Weisungen über die Kontrolle des Anschlusses der Arbeitgeber an eine Einrichtung der beruflichen Vorsorge gemäss Art. 11 BVG [AKBV Rz. 5011]). Eine Ausnahme liegt in casu nicht vor.</w:t>
      </w:r>
    </w:p>
    <w:p>
      <w:r>
        <w:rPr>
          <w:b/>
        </w:rPr>
        <w:t>E. 5.3</w:t>
      </w:r>
    </w:p>
    <w:p>
      <w:r>
        <w:t>Auch die implizite Berufung des Beschwerdeführers auf überspitzten Formalismus, da die Streitfrage nur die Anschlusspflicht für einen Monat betrage, verfängt nicht. Denn ein Verzicht auf die Unterstellung sieht das Gesetz nicht vor. Vielmehr sind die Arbeitnehmenden, die aus besonderen Gründen der obligatorischen Versicherung nicht unterstellt sind, im Gesetz ausdrücklich erwähnt (Art. 2 Abs. 4 BVG i.V.m. Art. 1j BVV2). Die Vorinstanz hat den Beschwerdeführer korrekt auf die Anschlusspflicht aufmerksam gemacht, und er hat es sich selbst zuzuschreiben, wenn er seiner gesetzlichen Anschlusspflicht für den Monat Mai 2006 nicht nachgekommen ist.</w:t>
      </w:r>
    </w:p>
    <w:p>
      <w:r>
        <w:rPr>
          <w:b/>
        </w:rPr>
        <w:t>E. 5.4</w:t>
      </w:r>
    </w:p>
    <w:p>
      <w:r>
        <w:t>Das Versicherungsobligatorium besteht auch für kurze Versicherungszeiten, weshalb der Einwand der Unverhältnismässigkeit diesbezüglich nicht gehört werden kann. Es besteht kein Spielraum bei der Pflicht zum obligatorischen Anschluss und zur Bezahlung der Verwaltungskosten. Die Kosten sind von der Vorinstanz zu Recht gefordert worden.</w:t>
      </w:r>
    </w:p>
    <w:p>
      <w:r>
        <w:rPr>
          <w:b/>
        </w:rPr>
        <w:t>E. 6</w:t>
      </w:r>
    </w:p>
    <w:p>
      <w:r>
        <w:t>Zusammenfassend ist festzuhalten, dass der Zwangsanschluss ab dem 1. Mai 2006 an die Auf­fangeinrichtung gemäss Art. 60 Abs. 2 BVG zu Recht erfolgt ist. Die Beschwerde gegen die Verfügung vom 5. August 2008 ist deshalb abzuweisen.</w:t>
      </w:r>
    </w:p>
    <w:p>
      <w:r>
        <w:rPr>
          <w:b/>
        </w:rPr>
        <w:t>E. 7.1</w:t>
      </w:r>
    </w:p>
    <w:p>
      <w:r>
        <w:t>Dieser Ausgang des Verfahrens hat zur Folge, dass der Beschwerdeführer kostenpflichtig wird (Art. 63 Abs. 1 VwVG). Die Verfahrenskosten werden in Anwendung des Reglements vom 21. Februar 2008 über die Kosten und Entschädigungen vor dem Bundesverwaltungsgericht (VGKE, SR 173.320.2) auf Fr. 800.- festgesetzt und mit dem geleisteten Kostenvorschuss in gleicher Höhe verrechnet.</w:t>
      </w:r>
    </w:p>
    <w:p>
      <w:r>
        <w:rPr>
          <w:b/>
        </w:rPr>
        <w:t>E. 7.2</w:t>
      </w:r>
    </w:p>
    <w:p>
      <w:r>
        <w:t>Der obsiegenden Vorinstanz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