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C-5658/2009 vom 26. November 2010</w:t>
      </w:r>
    </w:p>
    <w:p>
      <w:r>
        <w:t>Bundesverwaltungsgericht, 2010-11-26, DE</w:t>
      </w:r>
    </w:p>
    <w:p>
      <w:r>
        <w:rPr>
          <w:b/>
        </w:rPr>
        <w:t xml:space="preserve">Quelle: </w:t>
      </w:r>
      <w:r>
        <w:t>https://mcp.opencaselaw.ch/entscheid/bvger_C-5658_2009</w:t>
      </w:r>
    </w:p>
    <w:p>
      <w:r>
        <w:t>FR: TAF C-5658/2009 du 26 novembre 2010</w:t>
      </w:r>
    </w:p>
    <w:p>
      <w:r>
        <w:t>IT: TAF C-5658/2009 del 26 novembre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 die Rentenrevision im Jahr 2007 eingeleitet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w:t>
      </w:r>
    </w:p>
    <w:p>
      <w:r>
        <w:rPr>
          <w:b/>
        </w:rPr>
        <w:t>E. 3.1.1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w:t>
      </w:r>
    </w:p>
    <w:p>
      <w:r>
        <w:rPr>
          <w:b/>
        </w:rPr>
        <w:t>E. 3.1.2</w:t>
      </w:r>
    </w:p>
    <w:p>
      <w:r>
        <w:t>Ob eine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18. März 2002 mit dem Sachverhalt im Zeitpunkt der Revisionsverfügung vom 12. August 2009 zu vergleichen.</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3.5.1</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3.5.2</w:t>
      </w:r>
    </w:p>
    <w:p>
      <w:r>
        <w:t>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Gemäss Art. 28 Abs. 2 IVG besteht bei einem Invaliditätsgrad von 70% ein Anspruch auf eine ganze Rente, auf eine Dreiviertelsrente bei einem Grad der Invalidität von 60%, auf eine halbe Rente bei einem solchen von 50% und auf eine Viertelsrente bei einem Invaliditätsgrad von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Thailand nicht der Fall ist.</w:t>
      </w:r>
    </w:p>
    <w:p>
      <w:r>
        <w:rPr>
          <w:b/>
        </w:rPr>
        <w:t>E. 4</w:t>
      </w:r>
    </w:p>
    <w:p>
      <w:r>
        <w:t>Nachfolgend ist zu prüfen, ob die IVSTA zu Recht das Vorliegen eines Revisionsgrundes beim Beschwerdeführer bejaht und gestützt darauf seine Rente aufgehoben hat.</w:t>
      </w:r>
    </w:p>
    <w:p>
      <w:r>
        <w:rPr>
          <w:b/>
        </w:rPr>
        <w:t>E. 4.1</w:t>
      </w:r>
    </w:p>
    <w:p>
      <w:r>
        <w:t>Im Rahmen der ursprünglichen Rentenverfügung vom 18. März 2002 lag der IV-Stelle LU ein MEDAS-Gutachten vom 29. Oktober 2001 bestehend aus zwei Teilgutachten von Dr. med. E._______, Spezialarzt für Psychiatrie, vom 13. August 2001 sowie von Dr. med. F._______, Spezialarzt für Innere Medizin und Gastroenterologie, vom 22. August 2001 vor. Gemäss MEDAS-Gutachten wurden beim Beschwerdeführer im Wesentlichen folgende Befunde erhoben: leichte bis höchstens mittelgradige depressive Episode mit somatischem Syndrom (ICD-10 F32.01 und F32.11), methadon- und heroinbedingtes Abhängigkeitssyndrom (ICD-10 F11.22 und F11.24), chronifizierte Anpassungsstörung mit gemischter Störung von Gefühlen und Sozialverhalten (ICD-10 F42.25), Polytoxikomanie, Status nach zweimaligem stumpfem Bauchtrauma, chronische C-Virushepatitis, Status nach akuter A-Virushepatitis, chronische depressive Verstimmung (narzisstische Persönlichkeit, Verdacht auf somatoformes autonomes Konversionssyndrom, Status nach appellativem Suizidversuch im Rahmen eines Paarkonfliktes, neuropsychologisch kein Hinweis auf Hirnfunktionsstörung) und aetiologisch unklare Dermatosen. Die Arbeitsfähigkeit bezifferten die Ärzte auf 30% für leichte bis mittelschwere Tätigkeiten, ohne Heben von schweren Lasten. Für schwere Arbeiten sei der Beschwerdeführer aufgrund der Narben am Unterbauch nicht mehr geeignet. Ansonsten sei die Einschränkung der Arbeitsfähigkeit auf die psychischen Beeinträchtigungen zurückzuführen.</w:t>
      </w:r>
    </w:p>
    <w:p>
      <w:r>
        <w:rPr>
          <w:b/>
        </w:rPr>
        <w:t>E. 4.2</w:t>
      </w:r>
    </w:p>
    <w:p>
      <w:r>
        <w:t>Anlässlich des Rentenrevisionsverfahrens holte die IVSTA neue Berichte ein, deren Inhalt nachfolgend zusammenzufassen ist.</w:t>
      </w:r>
    </w:p>
    <w:p>
      <w:r>
        <w:rPr>
          <w:b/>
        </w:rPr>
        <w:t>E. 4.2.1</w:t>
      </w:r>
    </w:p>
    <w:p>
      <w:r>
        <w:t>Dr. med. A._______, Arzt für Innere Medizin und Gastroenterologie, stellte in seinem Gutachten vom 19. Januar 2009 fest, der Beschwerdeführer leide im Wesentlichen an einer chronischen Hepatitis C, Polytoxikomanie, Abdominalnarben (bei stumpfen Bauchtraumata, zentrale Leberruptur und schockierendem retroperitonealem Hämatom), chronischer depressiver Verstimmung und an chronischen rezidivierenden Dermatiden ungeklärter Genese. In Bezug auf die Arbeitsfähigkeit hielt der beurteilende Arzt fest, der Beschwerdeführer sei aufgrund der Hepatitis C in Berufen, in welchen eine langdauernde Konzentration erforderlich sei, eingeschränkt. Ansonsten seien ihm grundsätzlich alle Arbeiten zumutbar, sofern er keine schweren Lasten über 10 bis 15 kg heben müsse, denn diesfalls bestehe das Risiko von Hernien. Die Arbeitsfähigkeit liesse sich generell noch verbessern, wenn der Beschwerdeführer zur Behandlung der Hepatitis C eine antivirale Therapie durchführen würde.</w:t>
      </w:r>
    </w:p>
    <w:p>
      <w:r>
        <w:rPr>
          <w:b/>
        </w:rPr>
        <w:t>E. 4.2.2</w:t>
      </w:r>
    </w:p>
    <w:p>
      <w:r>
        <w:t>Dem Gutachten von Dr. med. B._______, Spezialarzt für Psychiatrie und Psychotherapie, vom 2. Februar 2009 ist zu entnehmen, dass Hinweise für das Bestehen einer kombinierten Persönlichkeitsstörung mit abhängigen und narzisstischen Zügen (ICD-10 F61.0) vorhanden seien. Die Persönlichkeitsveränderung, welche Dr. med. E._______ im Jahr 2001 festgestellt habe, sei auf den Drogenkonsum zurückzuführen gewesen und daher zu relativieren. Die damals diagnostizierte Depression habe sich durch die Abstinenz von harten Drogen seit dem Jahr 2002 zurückgebildet. Ferner wies der untersuchende Arzt darauf hin, dass die vom Beschwerdeführer geäusserte Müdigkeit anlässlich der Abklärung kaum festzustellen sei und - im Gegensatz zu früher - daher nicht eine Arbeitsunfähigkeit von über 70% rechtfertige. Heute sei von einer Arbeitsfähigkeit von 50% auszugehen.</w:t>
      </w:r>
    </w:p>
    <w:p>
      <w:r>
        <w:rPr>
          <w:b/>
        </w:rPr>
        <w:t>E. 4.2.3</w:t>
      </w:r>
    </w:p>
    <w:p>
      <w:r>
        <w:t>Dr. med. C._______, Arzt für Psychiatrie und Psychotherapie, vom RAD hat in seiner medizinischen Stellungnahme vom 25. März 2009 festgehalten, es sei nicht nachvollziehbar, wie Dr. med. B._______ die Diagnose "kombinierte Persönlichkeitsstörung" stellen könne, da er nicht schildere, welche Beobachtungen ihn zu dieser Annahme führten. Zudem relativiere er seine Diagnose selbst, indem er festhalte, es seien "Hinweise für das Bestehen einer kombinierten Persönlichkeitsstörung" vorhanden. Daher sei es wohl zutreffender, von akzentuierten Persönlichkeitszügen, als von einer krankhaften Persönlichkeitsstörung im eigentlichen Sinn mit einer entsprechenden Verminderung der medizinisch-theoretischen Zumutbarkeit zu sprechen. Zudem habe sich die Depression aufgrund der Abstinenz von harten Drogen zurückgebildet. Insgesamt sei aufgrund der von Dr. med. B._______ gemachten Feststellungen nicht davon auszugehen, dass aus psychiatrischer Sicht noch eine Einschränkung der Arbeitsfähigkeit bestehe, zumal keine Anzeichen für eine entsprechende Schwere einer Erkrankung - wie beispielsweise sozialer Rückzug, fehlender Behandlungserfolg oder ein "état crystalisé" - vorlägen.</w:t>
      </w:r>
    </w:p>
    <w:p>
      <w:r>
        <w:rPr>
          <w:b/>
        </w:rPr>
        <w:t>E. 4.2.4</w:t>
      </w:r>
    </w:p>
    <w:p>
      <w:r>
        <w:t>Dr. med. D._______, Arzt für Allgemeinmedizin, vom RAD hielt in seiner Stellungnahme vom 3. April 2009 fest, dass sich die psychischen Beeinträchtigungen des Beschwerdeführers seit dem Jahr 2001 wesentlich verbessert hätten und in psychiatrischer Hinsicht aktuell kein Zustand mit Krankheitswert mehr festzustellen sei. Aufgrund der übrigen Beschwerden sei die Arbeitsfähigkeit auf angepasste Tätigkeiten beschränkt. Da rückwirkend nicht klar eruiert werden könne, wann die Verbesserung stattgefunden habe, sei spätestens ab dem Zeitpunkt der Begutachtungen am 20./21. November 2008 von einer Verbesserung auszugehen.</w:t>
      </w:r>
    </w:p>
    <w:p>
      <w:r>
        <w:rPr>
          <w:b/>
        </w:rPr>
        <w:t>E. 4.3</w:t>
      </w:r>
    </w:p>
    <w:p>
      <w:r>
        <w:t>Zusammenfassend ist festzuhalten, dass sich aus den im Revisionsverfahren eingeholten medizinischen Berichte aus internistischer Sicht keine grosse Veränderung abzeichnet. Es werden im Wesentlichen immer noch die Diagnosen chronische Hepatitis C, Status nach zweimaligem stumpfem Bauchtrauma und Polytoxikomanie gestellt, wobei in Bezug auf Letztere festzuhalten ist, dass der Beschwerdeführer - gemäss Angaben in den aktuellen Berichten - seit 2002 abstinent von harten Drogen lebt. In psychischer Hinsicht wurden - Dank der Drogenabstinenz - erhebliche Verbesserungen festgestellt; sowohl die Depression als auch die Persönlichkeitsveränderung haben sich zurückgebildet. Der Psychiater Dr. med. B._______ stellte im Gutachten vom 2. Februar 2009 fest, es bestünden lediglich noch Hinweise für das Bestehen einer kombinierten Persönlichkeitsstörung. Weitere Diagnosen nannte er nicht. In Übereinstimmung mit den Ausführungen von Dr. med. C._______ ist jedoch nicht davon auszugehen, dass beim Beschwerdeführer tatsächlich eine psychische Einschränkung besteht, da das Gutachten des Psychiaters keine konkreten psychiatrischen Befunde, sondern lediglich Anzeichen einer Störung, enthält. Hinzu kommt, dass der Beschwerdeführer erwähnt, er sei schon seit mehreren Jahren nicht mehr ärztlich behandelt worden, was ebenfalls ein Indiz für das Fehlen einer entsprechenden Schwere einer allfälligen Krankheit darstellt. Erwähnt werden von Dr. med. B._______ zudem ein etwas verschrobener Realitätsbezug und Ausblendung von Pflichten bei kaum vorhandener Leistungsbereitschaft, ein etwas reduziertes Selbstwertgefühl, eine überhöhte Regressionsbereitschaft sowie ein reduzierter Antrieb, was sich unter anderem darin äussert, dass der Beschwerdeführer aussagt, er arbeite nichts, da schliesslich niemand etwas tue, was nicht Spass mache. Insgesamt ist der Einschätzung des RAD zuzustimmen, dass diesen Feststellungen keine Diagnosen mit einem Krankheitswert zu entnehmen sind und es dem Beschwerdeführer aus psychiatrischer Sicht ohne Weiteres zumutbar ist zu 100% einer Arbeit nachzugehen. Aus internistischer Sicht besteht gemäss dem Gutachten von Dr. med. A._______ insofern noch eine Einschränkung, als dass dem Beschwerdeführer aufgrund der erlittenen Bauchtraumata kein Heben von Lasten von über 10 bis 15 kg zugemutet werden kann. Die abweichende Beurteilung des RAD wird nicht begründet und ist nicht nachvollziehbar, weshalb nicht darauf abzustellen, sondern der Einschätzung von Dr. med. A._______ zu folgen ist. Als Ergebnis ist festzuhalten, dass sich der Gesundheitszustand des Beschwerdeführers (spätestens) seit November 2008 (Zeitpunkt der Begutachtungen) aus psychiatrischer Sicht wesentlich verbessert hat.</w:t>
      </w:r>
    </w:p>
    <w:p>
      <w:r>
        <w:rPr>
          <w:b/>
        </w:rPr>
        <w:t>E. 5</w:t>
      </w:r>
    </w:p>
    <w:p>
      <w:r>
        <w:t>Es bleibt zu prüfen, ob der Beschwerdeführer trotz der Verbesserung des Gesundheitszustands weiterhin Anspruch auf eine Rente hat.</w:t>
      </w:r>
    </w:p>
    <w:p>
      <w:r>
        <w:rPr>
          <w:b/>
        </w:rPr>
        <w:t>E. 5.1</w:t>
      </w:r>
    </w:p>
    <w:p>
      <w:r>
        <w:t>Als Valideneinkommen ist der Lohn des Beschwerdeführers im Jahr 1995 von Fr. 37'700.-- heranzuziehen, wobei zu beachten ist, dass 13 Monatslöhne ausbezahlt worden sind und im Vergleich zum Tabellenlohn eine Abweichung von -22% besteht (act. 119). Es ergibt sich somit ein monatliches Einkommen von Fr. 2'900.--, das auf das Jahr 2009 zu indexieren ist. Der derart korrigierte monatliche Lohn beträgt Fr. 3'425.50 (vgl. Bundesamt für Statistik, Statistik der Lohnentwicklung, Schweizerischer Lohnindex, Nominallöhne Männer [T1.1.93_I, Baugewerbe, Index im Jahr 1995: 103,2, Index im Jahr 2009: 121,9]).</w:t>
      </w:r>
    </w:p>
    <w:p>
      <w:r>
        <w:rPr>
          <w:b/>
        </w:rPr>
        <w:t>E. 5.2</w:t>
      </w:r>
    </w:p>
    <w:p>
      <w:r>
        <w:t>Die Berechnung des Invalideneinkommens hat sich auf den Durchschnitt der Löhne gemäss der LSE 2008, T1, Männer, Anforderungsniveau 4, für alle Tätigkeiten (Fr. 4'935.--) zu stützen. Hochgerechnet auf die branchenübliche Arbeitswoche von 41,7 Stunden ergibt sich ein monatliches Einkommen von Fr. 5'144.70. Unter Berücksichtigung des vom Beschwerdeführer erzielten, um 22% vom Durchschnitt abweichenden Valideneinkommens, ist hingegen - nach Durchführung der entsprechenden Parallelisierung (vgl. E. 3.5.1 hiervor) - lediglich von einem Invalideneinkommen von Fr. 4'270.10 (= Fr. 5'144.70 - [22%-5%]) auszugehen.</w:t>
      </w:r>
    </w:p>
    <w:p>
      <w:r>
        <w:rPr>
          <w:b/>
        </w:rPr>
        <w:t>E. 5.3</w:t>
      </w:r>
    </w:p>
    <w:p>
      <w:r>
        <w:t>Der Vergleich der massgebenden Einkommen ergibt bei einem Valideneinkommen von Fr. 3'425.50 und einem Invalideneinkommen von Fr. 4'270.10 keine Erwerbseinbusse und somit einen Invaliditätsgrad von 0%. Der Beschwerdeführer hat somit keinen Anspruch mehr auf eine Invalidenrente.</w:t>
      </w:r>
    </w:p>
    <w:p>
      <w:r>
        <w:rPr>
          <w:b/>
        </w:rPr>
        <w:t>E. 6.1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w:t>
      </w:r>
    </w:p>
    <w:p>
      <w:r>
        <w:rPr>
          <w:b/>
        </w:rPr>
        <w:t>E. 6.2</w:t>
      </w:r>
    </w:p>
    <w:p>
      <w:r>
        <w:t>Aufgrund der Akten ist davon auszugehen, dass sich der Gesundheitszustand des Beschwerdeführers (spätestens) im November 2008 verbessert hat. Die anspruchsbeeinflussenden Änderung dauerte im Zeitpunkt der Verfügung (12. August 2009) bereits seit mehr als acht Monaten. Die Verfügung wurde dem Beschwerdeführer noch im August 2009 zugestellt (vgl. act. 267). Die Rente ist in Anwendung von Art. 88bis Abs. 2 IVV vom ersten Tag des zweiten der Zustellung der Verfügung folgenden Monats an, in casu somit per 1. Oktober 2009 aufzuheben. Zusammenfassend ist festzuhalten, dass die IVSTA zur Recht von einer wesentlichen Verbesserung des Gesundheitszustandes des Beschwerdeführers ausgegangen ist und infolge dessen die Rente des Beschwerdeführers per 1. Oktober 2009 augehoben hat. Die Beschwerde ist somit abzuweisen.</w:t>
      </w:r>
    </w:p>
    <w:p>
      <w:r>
        <w:rPr>
          <w:b/>
        </w:rPr>
        <w:t>E. 7</w:t>
      </w:r>
    </w:p>
    <w:p>
      <w:r>
        <w:t>Zu befinden bleibt nocht über die Verfahrenskosten und eine allfällige Parteientschädigung.</w:t>
      </w:r>
    </w:p>
    <w:p>
      <w:r>
        <w:rPr>
          <w:b/>
        </w:rPr>
        <w:t>E. 7.1</w:t>
      </w:r>
    </w:p>
    <w:p>
      <w:r>
        <w:t>Als unterliegende Partei hat der Beschwerdeführer grundsätzlich die Verfahrenskosten zu tragen (Art. 63 Abs. 1 VwVG). Zufolge Bewilligung der unentgeltlichen Prozessführung mit Verfügung vom 26. Februar 2010 sind dem Beschwerdeführer keine Verfahrenskosten aufzuerlegen.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Dem Vertreter des Beschwerdeführers ist zufolge Bewilligung der unentgeltlichen Verbeiständung unter Berücksichtigung des normalerweise in ähnlich gelagerten Fällen gebotenen und aktenkundigen Anwaltsaufwands eine Entschädigung von pauschal Fr. 2'000.-- (inkl. Auslagen) zuzusprechen (Art. 65 Abs. 5 VwVG in Verbindung mit Art. 14 Abs. 2 VGKE). Diese Entschädigung ist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