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C-5650/2008 vom 28. Mai 2010</w:t>
      </w:r>
    </w:p>
    <w:p>
      <w:r>
        <w:t>Bundesverwaltungsgericht, 2010-05-28, FR</w:t>
      </w:r>
    </w:p>
    <w:p>
      <w:r>
        <w:rPr>
          <w:b/>
        </w:rPr>
        <w:t xml:space="preserve">Quelle: </w:t>
      </w:r>
      <w:r>
        <w:t>https://mcp.opencaselaw.ch/entscheid/bvger_C-5650_2008</w:t>
      </w:r>
    </w:p>
    <w:p>
      <w:r>
        <w:t>FR: TAF C-5650/2008 du 28 mai 2010</w:t>
      </w:r>
    </w:p>
    <w:p>
      <w:r>
        <w:t>IT: TAF C-5650/2008 del 28 maggio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 Ces règlements, en particulier l'art. 87 du règlement n° 1408/71, n'accordent aucun droit aux assurés d'exiger des offices AI une traduction en une langue nationale des rapports médicaux rendus dans un Etat partie à l'ALCP (ATF 131 V 35 consid. 3.1, 3.2; URS MULLER, Das Verwaltungsvervahren in der Invalidenversicherung, Berne 2010, n° 117). Un tel droit ne ressort d'ailleurs pas non plus de la Convention de sécurité sociale suspendue entre la Suisse et le Portugal du 11 septembre 1975 (RS 0.831.109.654.1).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131 V 9 consid. 1, 130 V 445 et les références). En l'occurrence, les dispositions de la 5ème révision de la LAI entrée en vigueur le 1er janvier 2008 sont applicables.</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suisses et de l'Union européenne qui présentent un degré d'invalidité de 40% au moins ont droit à un quart de rente en application de l'art. 28 al. 1 LAI s'ils ont leur domicile et leur résidence habituelle dans un Etat membre de l'UE.</w:t>
      </w:r>
    </w:p>
    <w:p>
      <w:r>
        <w:rPr>
          <w:b/>
        </w:rPr>
        <w:t>E. 4.3</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et non la maladie en tant que telle. 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Selon l'art.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w:t>
      </w:r>
    </w:p>
    <w:p>
      <w:r>
        <w:rPr>
          <w:b/>
        </w:rPr>
        <w:t>E. 6.1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(ATF 130 V 71 consid. 3.2.3, ATF 133 V 108 consid. 5.4).</w:t>
      </w:r>
    </w:p>
    <w:p>
      <w:r>
        <w:rPr>
          <w:b/>
        </w:rPr>
        <w:t>E. 6.2</w:t>
      </w:r>
    </w:p>
    <w:p>
      <w:r>
        <w:t>En l'espèce, l'état de santé de la recourante ayant déterminé la décision d'octroi de la rente entière par l'OAI-NE en date du 23 avril 2004 à compter du 1er décembre 2001 ayant reconnu un taux d'invalidité de 100% doit être comparé avec l'état de santé de l'assurée découlant de la documentation médicale à la base de la décision du 29 juillet 2008.</w:t>
      </w:r>
    </w:p>
    <w:p>
      <w:r>
        <w:rPr>
          <w:b/>
        </w:rPr>
        <w:t>E. 7</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8.1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et les références ; ATF 130 II 425 consid. 2.1 et les références ; arrêt du Tribunal fédéral 9C_859/2007 du 16 décembre 2008 consid. 5). Une telle manière de procéder ne viole pas le droit d'être entendu selon l'art. 29 al. 2 Cst. (Sozialversicherungsrecht Rechtsprechung [SVR] 2001 IV n° 10 p. 28).</w:t>
      </w:r>
    </w:p>
    <w:p>
      <w:r>
        <w:rPr>
          <w:b/>
        </w:rPr>
        <w:t>E. 8.3</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9.1</w:t>
      </w:r>
    </w:p>
    <w:p>
      <w:r>
        <w:t>Il appert du dossier que la rente entière d'invalidité a été allouée à l'assurée en raison, d'une part, d'une limitation notable de la fonctionnalité de son épaule droite et de son bras droit, avec des douleurs permanentes, suite à un accident de la route et, d'autre part, essentiellement, en raison d'un stress post-traumatique et d'un épisode dépressif moyen avec syndrome somatique d'évolution chronique. Le Dr Vuille, dans son rapport psychiatrique du 25 septembre 2003, décrivit l'état de santé psychique de l'assurée en termes clairs relevant notamment une inhibition psycho-motrice, un effondrement de la résistance au stress, un abaissement du seuil de la sensibilité à la douleur aggravant la problématique douloureuse, une multitude de comportements d'évitement avec repli social, des idées suicidaires. Il indiqua un status stabilisé sans pronostic favorable. Cette appréciation du status psychique de l'assurée détermina l'OAI-NE de lui reconnaître le droit à une rente d'invalidité entière. Rien au dossier ne permet de mettre en doute le bien-fondé de l'octroi de cette rente entière étant toutefois précisé que si le Dr Vuille a indiqué qu'il n'y avait pas lieu d'espérer une amélioration de l'état de santé de l'intéressée, cette appréciation pro futuro ne saurait de quelque manière lier les organes de l'assurance-invalidité de même que le Tribunal de céans tant il est manifeste qu'un état de santé pour lequel est décrit un épisode dépressif est labile et non figé à moins d'une chronicité de longue date, ce qui n'est pas le cas en l'espèce. C'est donc sans pertinence que la recourante met l'accent dans ses écritures sur le diagnostic du Dr Vuille comme devant être retenu sans discussion pour l'avenir.</w:t>
      </w:r>
    </w:p>
    <w:p>
      <w:r>
        <w:rPr>
          <w:b/>
        </w:rPr>
        <w:t>E. 9.2</w:t>
      </w:r>
    </w:p>
    <w:p>
      <w:r>
        <w:t>Dans la documentation médicale produite dans le cadre de la révision du droit à la rente, il sied de relever que l'expertise E 213 a retenu une incapacité de travail complète. Sur le plan rhumatologique le status de l'assurée est resté inchangé. Deux rapports médicaux, joints à l'expertise E 213, concernent l'état de santé psychique de l'assurée. Selon le rapport de la Dresse P. Carriço du 17 juin 2007, qui est le médecin traitant de l'assurée, la recourante présente notamment des troubles d'anxiété et des crises de panique, une asthénie, de l'anédonie, une humeur déprimée, de l'anxiété somatique et végétative, soit une dysthonie neuro-végétative, de l'intolérance au bruit, une perte d'estime et de l'image de soi. Ces affections sont dans leur ensemble assez semblables à celles décrites par le Dr Vuille. La Dresse P. Carriço ne se prononce toutefois pas sur l'incidence de ces atteintes sur la capacité de travail de l'assurée, information que l'OAIE aurait dû demander dans le cadre de son instruction, tout en considérant la réponse donnée avec réserve étant donné qu'il s'agit de son médecin traitant (cf. ATF 125 V 351 consid. 3b/aa; 118 V 220 consid. 1b et les références). Le deuxième rapport psychiatrique est celui du Dr A. Silva Marques du 5 novembre 2007 notant en particulier un status anxieux, des idées obsessionnelles en relation avec son incapacité et son sentiment d'inutilité, une humeur déprimée et posant le diagnostic de trouble de l'adaptation avec réaction dépressive prolongée (F 43.21) ayant une incidence sur la capacité de travail de l'intéressée de 30%. Le rapport du Dr Marques fait état d'une appréciation manifestement moins négative que celle du Dr Vuille, mais il y a lieu de relever que le rapport médical du Dr Marques ne peut être comparé à celui du Dr Vuille car il ne répond pas aux critères de l'expertise psychiatrique, laquelle doit faire l'objet d'une étude fouillée se fondant sur des examens complets, prenant en considération les plaintes exprimées par la personne examinée, son mode de vie au quotidien, devant être établi en pleine connaissance des dossiers antérieurs, les conclusions de l'expert devant être dûment motivées (cf. à ce sujet les lignes directrices de la Société suisse de psychiatrie d'assurance pour l'expertise médicale des troubles psychiques [approuvé et mis en vigueur par l'assemblée générale de la Société suisse de psychiatrie d'assurance le 13 novembre 2003, Bulletin des médecins suisses 2004 p. 1905 ss]).</w:t>
      </w:r>
    </w:p>
    <w:p>
      <w:r>
        <w:rPr>
          <w:b/>
        </w:rPr>
        <w:t>E. 9.3</w:t>
      </w:r>
    </w:p>
    <w:p>
      <w:r>
        <w:t>Il découle des observations ci-avant que la documentation produite dans le cadre de la révision d'office est trop sommaire pour s'exprimer sur l'évolution de l'état de santé de l'assurée depuis l'octroi de la rente entière. Le rapport du Dr Marques retient certes une incapacité de travail de 30% mais ne remplit pas les exigences fixées par la jurisprudence pour clarifier les aspects médicaux du cas. Il ne mentionne pas en quoi l'état de santé de l'intéressée se serait amélioré, il n'a pas non plus été procédé à aucun test. Il est en outre en contradiction avec les conclusions de l'expertise E 213 qui retient une incapacité complète. Le service médical de l'OAIE a discuté uniquement ce rapport mais ne justifie pas pourquoi il arrive finalement à une incapacité de travail de 50% dans un métier de substitution, ce qui ajoute une contradiction supplémentaire à l'appréciation du cas. S'agissant du rapport du Dr Carriço, il émane du médecin traitant et ne s'exprime pas sur la capacité de travail résiduelle de l'intéressée. Il n'est donc pas déterminant en l'espèce. Suite à ces lacunes et contradictions, il est inévitable de procéder à un complément d'instruction du point de vue médical et d'ordonner une nouvelle expertise rhumato-psychiatrique en Suisse. La cause doit dès lors être renvoyée à l'administration conformément à l'art. 61 PA pour complément d'instruction et nouvelle décision.</w:t>
      </w:r>
    </w:p>
    <w:p>
      <w:r>
        <w:rPr>
          <w:b/>
        </w:rPr>
        <w:t>E. 10.1</w:t>
      </w:r>
    </w:p>
    <w:p>
      <w:r>
        <w:t>La recourante ayant eu partiellement gain de cause, il n'est pas perçu de frais de procédure (art. 63 PA). L'avance de frais perçue en cours d'instruction lui est restituée.</w:t>
      </w:r>
    </w:p>
    <w:p>
      <w:r>
        <w:rPr>
          <w:b/>
        </w:rPr>
        <w:t>E. 10.2</w:t>
      </w:r>
    </w:p>
    <w:p>
      <w:r>
        <w:t>La recourante ayant agi en étant représentée, il lui est allouée une indemnité globale de dépens de Fr. 2'500.- (art. 64 al. 1 PA et art. 7 ss du règlement du 21 février 2008 concernant les frais, dépens et indemnités fixés par le Tribunal administratif fédéral [FITAF, RS 173.320.2]; cf. également ATF 132 V 215 consid. 6.2 selon lequel la partie qui a formé recours est réputée avoir obtenu gain de cause lorsque celle-ci est renvoyée à l'administration pour instruction complémentaire et nouvelle décision), compte tenu de la difficulté de la cause et du volume du dossier ainsi que du travail nécessaire effectué par l'avocat.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