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C-5650/2007 vom 3. Dezember 2008</w:t>
      </w:r>
    </w:p>
    <w:p>
      <w:r>
        <w:t>Bundesverwaltungsgericht, 2008-12-03, DE</w:t>
      </w:r>
    </w:p>
    <w:p>
      <w:r>
        <w:rPr>
          <w:b/>
        </w:rPr>
        <w:t xml:space="preserve">Quelle: </w:t>
      </w:r>
      <w:r>
        <w:t>https://mcp.opencaselaw.ch/entscheid/bvger_C-5650_2007</w:t>
      </w:r>
    </w:p>
    <w:p>
      <w:r>
        <w:t>FR: TAF C-5650/2007 du 3 décembre 2008</w:t>
      </w:r>
    </w:p>
    <w:p>
      <w:r>
        <w:t>IT: TAF C-5650/2007 del 3 dicembre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Abs. 1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casu dem BFM) in pflichtgemässer Ausübung ihres Ermessens zu fällen (Art. 4 und Art. 16 Abs. 1 ANAG, Art. 9 Abs. 1 und Art. 18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3.3</w:t>
      </w:r>
    </w:p>
    <w:p>
      <w:r>
        <w:t>Die Zuständigkeit des BFM für die Visumerteilung richtet sich nach Art. 18 VEA.</w:t>
      </w:r>
    </w:p>
    <w:p>
      <w:r>
        <w:rPr>
          <w:b/>
        </w:rPr>
        <w:t>E. 4.1</w:t>
      </w:r>
    </w:p>
    <w:p>
      <w:r>
        <w:t>Die Gesuchstellerin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4.4</w:t>
      </w:r>
    </w:p>
    <w:p>
      <w:r>
        <w:t>Die Wirtschaft Sri Lankas ist 2007 real um 7,4% gewachsen. Das Pro-Kopf-Einkommen betrug 1350 USD, das Bruttoinlandprodukt (BIP) 27 Mrd. USD. Für 2008 wird erneut ein hohes Wirtschaftswachstum von über 6% erwartet.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Demgegenüber bleiben breite Bevölkerungsschichten vor allem im Norden und Osten des Landes von vergleichsweise schwierigen ökonomischen und sozialen Lebensbedingungen betroffen. Darüber hinaus hat sich die Sicherheitslage im ganzen Land seit Anfang 2006 wieder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seither haben die Gefechte im Norden des Landes zugenommen und das politische Klima ist sehr gespannt (Quellen: Länder- und Reiseinformationen auf der Webseite des Auswärtigen Amtes, www.auswaertiges-amt.de, Stand: November 2008, besucht am 28. November 2008; Reisehinweise auf der Webseite des Eidgenössischen Departements für Auswärtige Angelegenheiten [EDA], www.eda.admin.ch, Stand: 25. Juli 2008, besucht am 28. November 2008; vgl. auch BVGE 2008/2 E. 7.2 bis 7.5).</w:t>
      </w:r>
    </w:p>
    <w:p>
      <w:r>
        <w:rPr>
          <w:b/>
        </w:rPr>
        <w:t>E. 4.5</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Sri Lanka im Jahre 2007 mit 5.9% die fünftgrösste Gruppe von Asylsuchenden stellte. Im Vergleich zum Jahr 2006 stieg die Anzahl der Gesuche wegen der sich verschlechternden Sicherheitslage um fast 90% (Quelle: www.bfm.admin.ch &gt; aktuell &gt; Migrationsbericht 2007 S. 20 und 61); dieser Trend hat sich auch im laufenden Jahr fortgesetzt (vgl. BFM-Asylstatistik 3. Quartal 2008, S. 2 f. und 7).</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Die Eingeladene ist knapp 26-jährig und unverheiratet. Über ihre Wohn- und Verwandtschaftsverhältnisse wurde von den Beteiligten nichts ausgeführt. Es kann demnach nicht davon ausgegangen werden, im persönlichen oder familiären Umfeld der Gesuchstellerin seien Verpflichtungen oder gar Abhängigkeiten vorhanden, die besondere Gewähr für eine Rückkehr nach Sri Lanka bieten könnten. Tatsache ist, dass die Gesuchstellerin im Norden Sri Lankas (Provinz Jaffna) und somit in einem Krisengebiet lebt. Dass der Zuwanderungsdruck aus dieser Region anhält, wird vom Beschwerdeführer nicht in Frage gestellt. Auf der andern Seite leben die Schwester und der Schwager in der Schweiz, was einen starken Bezug schafft und bei der Eingeladenen den Wunsch auslösen könnte, es ihnen gleich zu tun.</w:t>
      </w:r>
    </w:p>
    <w:p>
      <w:r>
        <w:rPr>
          <w:b/>
        </w:rPr>
        <w:t>E. 5.3</w:t>
      </w:r>
    </w:p>
    <w:p>
      <w:r>
        <w:t>Entsprechend grosse Bedeutung kommt deshalb den wirtschaftlichen Verhältnissen zu, in denen sich die Gesuchstellerin befindet. Sie selber bezeichnete sich anlässlich der Gesucheinreichung als arbeitslos (vgl. Ziff. 9 des persönlichen Einreisegesuches vom 25. Mai 2007). Für die Annahme, die Eingeladene ginge in der Zwischenzeit in Sri Lanka einer geregelten Erwerbstätigkeit nach und sei nunmehr in der Arbeitswelt integriert, ergeben sich aus den Akten jedenfalls keine Anhaltspunkte. Der Beschwerdeführer, welcher die Vermögensverhältnisse seiner Schwägerin weder im vorinstanzlichen Verfahren noch auf Beschwerdeebene offen legte, macht denn auch nicht geltend, diese lebe in wirtschaftlich günstigen Verhältnissen, die sie verlässlich von einer Emigration abzuhalten vermöchten.</w:t>
      </w:r>
    </w:p>
    <w:p>
      <w:r>
        <w:rPr>
          <w:b/>
        </w:rPr>
        <w:t>E. 5.4</w:t>
      </w:r>
    </w:p>
    <w:p>
      <w:r>
        <w:t>Der Umstand, dass die Einreise einem bestimmten Zweck, nämlich der Unterstützung der Mitte 2007 niedergekommenen Schwester dienen soll, vermag im Zusammenhang mit der Risikoeinschätzung keine besondere Gewähr zu vermitteln. Solche Umstände sind meist nur Teil einer vielschichtigen Interessenlage. Im Übrigen hegte auch die Schweizerische Vertretung in Colombo, welche mit den Verhältnissen vor Ort am Besten vertraut ist und sich aufgrund einer persönlichen Begegnung ein Bild von der Gesuchstellerin machen konnte, Zweifel an einer fristgerechten und anstandslosen Wiederausreise und verweigerte formlos die Einreisebewilligung.</w:t>
      </w:r>
    </w:p>
    <w:p>
      <w:r>
        <w:rPr>
          <w:b/>
        </w:rPr>
        <w:t>E. 5.5</w:t>
      </w:r>
    </w:p>
    <w:p>
      <w:r>
        <w:t>Unter den gegebenen Umständen durfte die Vorinstanz zu Recht davon ausgehen, es bestehe zu wenig Gewähr im Sinne der massgeblichen Bestimmungen. An der Richtigkeit dieser Einschätzung ändert auch die Tatsache nichts, dass der Gastgeber die rechtzeitige Rückkehr seiner Schwägerin zugesichert hat (vgl. dessen Eingabe an die Schweizerische Botschaft in Colombo vom 16. Mai 2007),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 des Bundesverwaltungsgerichts C-6703/2007 vom 14. Juli 2008 E. 5.4).</w:t>
      </w:r>
    </w:p>
    <w:p>
      <w:r>
        <w:rPr>
          <w:b/>
        </w:rPr>
        <w:t>E. 6</w:t>
      </w:r>
    </w:p>
    <w:p>
      <w:r>
        <w:t>Bei dieser Sachlage kann offen bleiben, ob die deklarierte Absicht, die Gastgeber bei der Kinderbetreuung und im Haushalt zu unterstützen, vom Visumszweck (der nur zu einem Besuchsaufenthalt, nicht aber zu einer Tätigkeit berechtigt, die normalerweise auf Erwerb ausgerichtet ist) gedeckt gewesen wäre (vgl. Art. 11 Abs. 3 VEA, Art. 6 der Verordnung vom 6. Oktober 1986 über die Begrenzung der Zahl der Ausländer [BVO, AS 1986 1791]; Entscheid des Eidgenössischen Justiz- und Polizeidepartements vom 22. September 1997, auszugsweise publiziert in: Verwaltungspraxis der Bundesbehörden [VPB 63.37]); Urteile des Bundesverwaltungsgerichts C-4553/2007 vom 2. September 2008 E. 5.6, C-1001/2007 vom 7. Juli 2008 E. 6; vgl. auch Urteil des Bundesgerichts 2A.76/2007 vom 12. Juni 2007 E. 3).</w:t>
      </w:r>
    </w:p>
    <w:p>
      <w:r>
        <w:rPr>
          <w:b/>
        </w:rPr>
        <w:t>E. 7</w:t>
      </w:r>
    </w:p>
    <w:p>
      <w:r>
        <w:t>Aus diesen Gründen ist nicht zu beanstanden, dass die Vorinstanz das öffentliche Interesse sowie die Beachtung der geltenden Bestimmungen entsprechend gewichtete und der Gesuchstellerin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8</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