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C-563/2022 vom 24. Januar 2022</w:t>
      </w:r>
    </w:p>
    <w:p>
      <w:r>
        <w:t>Bundesverwaltungsgericht, 2022-01-24, DE</w:t>
      </w:r>
    </w:p>
    <w:p>
      <w:r>
        <w:rPr>
          <w:b/>
        </w:rPr>
        <w:t xml:space="preserve">Quelle: </w:t>
      </w:r>
      <w:r>
        <w:t>https://mcp.opencaselaw.ch/entscheid/bvger_C-563_2022_d20220124</w:t>
      </w:r>
    </w:p>
    <w:p>
      <w:r>
        <w:t>FR: TAF C-563/2022 du 24 janvier 2022</w:t>
      </w:r>
    </w:p>
    <w:p>
      <w:r>
        <w:t>IT: TAF C-563/2022 del 24 gennaio 2022</w:t>
      </w:r>
    </w:p>
    <w:p>
      <w:pPr>
        <w:pStyle w:val="Heading2"/>
      </w:pPr>
      <w:r>
        <w:t>Regeste</w:t>
      </w:r>
    </w:p>
    <w:p>
      <w:r>
        <w:t>Rentenanspruch | Invalidenversicherung, Rentenanspruch, Urteil des Bundesgerichts 9C_441/2021 vom 24. Januar 2022</w:t>
      </w:r>
    </w:p>
    <w:p>
      <w:pPr>
        <w:pStyle w:val="Heading2"/>
      </w:pPr>
      <w:r>
        <w:t>Erwägungen</w:t>
      </w:r>
    </w:p>
    <w:p>
      <w:r>
        <w:rPr>
          <w:b/>
        </w:rPr>
        <w:t>E. 1</w:t>
      </w:r>
    </w:p>
    <w:p>
      <w:r>
        <w:t>Für das Verfahren C-4573/2019 werden keine Verfahrenskosten erhoben. Dem Beschwerdeführer wird der geleistete Kostenvorschuss von Fr. 800.– nach Eintritt der Rechtskraft des vorliegenden Urteils zurückerstattet.</w:t>
      </w:r>
    </w:p>
    <w:p>
      <w:r>
        <w:rPr>
          <w:b/>
        </w:rPr>
        <w:t>E. 2</w:t>
      </w:r>
    </w:p>
    <w:p>
      <w:r>
        <w:t>Im Verfahren C-4573/2019 wird keine Parteientschädigung zugesprochen.</w:t>
      </w:r>
    </w:p>
    <w:p>
      <w:r>
        <w:rPr>
          <w:b/>
        </w:rPr>
        <w:t>E. 3</w:t>
      </w:r>
    </w:p>
    <w:p>
      <w:r>
        <w:t>Für das vorliegende Verfahren werden keine Verfahrenskosten erhoben und es wird keine Parteientschädigung zugesprochen.</w:t>
      </w:r>
    </w:p>
    <w:p>
      <w:r>
        <w:rPr>
          <w:b/>
        </w:rPr>
        <w:t>E. 4</w:t>
      </w:r>
    </w:p>
    <w:p>
      <w:r>
        <w:t>Dieses Urteil geht an den Beschwerdeführer, die Vorinstanz und das BSV.</w:t>
      </w:r>
    </w:p>
    <w:p>
      <w:r>
        <w:t>Für die Rechtsmittelbelehrung wird auf die nächste Seite verwiesen.</w:t>
      </w:r>
    </w:p>
    <w:p>
      <w:r>
        <w:t>Der vorsitzende Richter: Die Gerichtsschreiberin:</w:t>
      </w:r>
    </w:p>
    <w:p>
      <w:r>
        <w:t>David Weiss Tania Sutter</w:t>
      </w:r>
    </w:p>
    <w:p>
      <w:r>
        <w:t>C-563/2022 Seite 5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