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C-563/2006 vom 28. November 2007</w:t>
      </w:r>
    </w:p>
    <w:p>
      <w:r>
        <w:t>Bundesverwaltungsgericht, 2007-11-28, DE</w:t>
      </w:r>
    </w:p>
    <w:p>
      <w:r>
        <w:rPr>
          <w:b/>
        </w:rPr>
        <w:t xml:space="preserve">Quelle: </w:t>
      </w:r>
      <w:r>
        <w:t>https://mcp.opencaselaw.ch/entscheid/bvger_C-563_2006</w:t>
      </w:r>
    </w:p>
    <w:p>
      <w:r>
        <w:t>FR: TAF C-563/2006 du 28 novembre 2007</w:t>
      </w:r>
    </w:p>
    <w:p>
      <w:r>
        <w:t>IT: TAF C-563/2006 del 28 novembre 2007</w:t>
      </w:r>
    </w:p>
    <w:p>
      <w:pPr>
        <w:pStyle w:val="Heading2"/>
      </w:pPr>
      <w:r>
        <w:t>Regeste</w:t>
      </w:r>
    </w:p>
    <w:p>
      <w:r>
        <w:t>Zustimmung zur Aufenthaltsbewilligung</w:t>
      </w:r>
    </w:p>
    <w:p>
      <w:pPr>
        <w:pStyle w:val="Heading2"/>
      </w:pPr>
      <w:r>
        <w:t>Erwägungen</w:t>
      </w:r>
    </w:p>
    <w:p>
      <w:r>
        <w:rPr>
          <w:b/>
        </w:rPr>
        <w:t>E. 1.1</w:t>
      </w:r>
    </w:p>
    <w:p>
      <w:r>
        <w:t>Verfügungen des BFM betr. Zustimmung zur Verlängerung einer Aufenthaltsbewilligung und betr. Wegweisung aus der Schweiz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1.2</w:t>
      </w:r>
    </w:p>
    <w:p>
      <w:r>
        <w:t>Beim EJPD (als einer der Vorgängerorganisationen des Bundesverwaltungsgerichts) zum Zeitunkt des Inkrafttretens des Verwaltungsgerichtsgesetzes noch hängige Beschwerdeverfahren in dieser Materie werden vom Bundesverwaltungsgericht übernommen. Die Beurteilung erfolgt nach Massgabe des neuen Verfahrensrechts (Art. 53 Abs. 2 VGG). Dieses verweist in Artikel 37 VGG auf das Bundesgesetz vom 20. Dezember 1968 über das Verwaltungsverfahren (VwVG, SR 172.021), soweit das Verwaltungsgerichtsgesetz keine abweichenden Bestimmungen aufstellt (vgl. auch Art. 2 Abs. 4 VwVG).</w:t>
      </w:r>
    </w:p>
    <w:p>
      <w:r>
        <w:rPr>
          <w:b/>
        </w:rPr>
        <w:t>E. 1.3</w:t>
      </w:r>
    </w:p>
    <w:p>
      <w:r>
        <w:t>Als formelle und materielle Adressatin der Verfügung ist die Beschwerdeführerin zur Ergreifung des Rechtsmittels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Die Erteilung und Verlängerung von Aufenthaltsbewilligungen fällt grundsätzlich in die Zuständigkeit der Kantone. Vorbehalten bleibt die Zustimmung des BFM, wenn das Ausländerrecht eine solche für notwendig erklärt (Art. 18 ANAG). Gemäss Artikel 1 Absatz 1 der Verordnung vom 20. April 1983 über das Zustimmungsverfahren im Ausländerrecht (nachfolgend: Zustimmungsverordnung, SR 142.202)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3.2</w:t>
      </w:r>
    </w:p>
    <w:p>
      <w:r>
        <w:t>Die vorliegende Streitsache betrifft die Verlängerung der Aufenthaltsbewilligung einer türkischen Staatsangehörigen, nachdem der ursprüngliche Zulassungsgrund - die eheliche Gemeinschaft mit einem in der Schweiz niedergelassenen Landsmann - aufgegeben wurde. Die Zustimmungsbedürftigkeit der Verlängerung ergibt sich deshalb aus Art. 1 Abs. 1 Bst. a Zustimmungsverordnung in Verbindung mit den Weisungen und Erläuterungen des BFM über Einreise, Aufenthalt und Arbeitsmarkt (nachfolgend: ANAG-Weisungen), welche in Ziff. 132.4 Bst. f vorsehen, dass die Verlängerung der Aufenthaltsbewilligung eines Ausländers oder einer Ausländerin nach der Auflösung der ehelichen Gemeinschaft mit einem ausländischen Ehegatten oder nach dessen Tod dem BFM zur Zustimmung zu unterbreiten ist, wenn die Ausländerin oder der Ausländer nicht aus einem Mitgliedstaat der EG oder der EFTA stammt. Nachfolgend ist zu prüfen, ob sich die Beschwerdeführerin auf einen Anspruch auf Verlängerung ihrer Aufenthaltsbewilligung und damit zugleich auf Zustimmung zu deren Verlängerung berufen kann. Sollte dies nicht der Fall sein, wäre zu prüfen, ob die Verweigerung der Zustimmung in fehlerhafter Ausfüllung des Ermessens ergangen oder unangemessen ist, soweit das geltende Recht Ermessensspielräume vorsieht (Art. 4 ANAG).</w:t>
      </w:r>
    </w:p>
    <w:p>
      <w:r>
        <w:rPr>
          <w:b/>
        </w:rPr>
        <w:t>E. 4</w:t>
      </w:r>
    </w:p>
    <w:p>
      <w:r>
        <w:t>Ein auf Gesetzes- oder Staatsvertragsrecht beruhender Rechtsanspruch auf Zustimmung zur Verlängerung der Aufenthaltsbewilligung besteht im vorliegenden Fall nicht:</w:t>
      </w:r>
    </w:p>
    <w:p>
      <w:r>
        <w:rPr>
          <w:b/>
        </w:rPr>
        <w:t>E. 4.1</w:t>
      </w:r>
    </w:p>
    <w:p>
      <w:r>
        <w:t>Das eheliche Zusammenleben zwischen der Beschwerdeführerin und ihrem Ehemann wurde knapp 10 Monate nach dem Zuzug der Beschwerdeführerin in die Schweiz aufgehoben, d.h. lange bevor ihr gestützt auf Art. 17 Abs. 2 Satz 2 ANAG ein von der Ehe unabhängiger Anspruch auf Verlängerung der Aufenthaltsbewilligung erwachsen konnte (vgl. BGE 130 II 49 E. 3.2 S. 53 ff.). Zwischen der Beschwerdeführerin und ihrem Noch-Ehemann besteht offensichtlich auch keine intakte und tatsächlich gelebte Beziehung. Eine Berufung auf die Garantie des Familienlebens im Sinne des Art. 8 der Konvention vom 4. November 1950 zum Schutze der Menschenrechte und Grundfreiheiten (EMRK, SR 0.101) und des materiell deckungsgleichen Art. 13 Abs. 1 der Bundesverfassung der Schweizerischen Eidgenossenschaft vom 18. April 1999 (BV, SR 101) ist deshalb ausgeschlossen (vgl. BGE 127 II 60 E. 1d/aa S. 64 f. mit Hinweisen; zur Gleichwertigkeit von Art. 8 EMRK und Art. 13 Abs. 1 BV vgl. BGE 126 II 377 E. 7 S. 394).</w:t>
      </w:r>
    </w:p>
    <w:p>
      <w:r>
        <w:rPr>
          <w:b/>
        </w:rPr>
        <w:t>E. 4.2</w:t>
      </w:r>
    </w:p>
    <w:p>
      <w:r>
        <w:t>Entgegen der Auffassung der Beschwerdeführerin ergibt sich ein Rechtsanspruch auf Zustimmung der Verlängerung der Aufenthaltsbewilligung auch nicht "mittelbar" aus dem Grundsatz von Treu und Glauben, der in Art. 9 BV verankert ist. Zwar trifft es zu, dass die kantonale Migrationsbehörde die Aufenthaltsbewilligung der Beschwerdeführerin nach ihrer Trennung vom Ehemann insgesamt drei Mal unter Verletzung der einschlägigen ANAG-Weisungen eigenmächtig verlängerte. Allerdings ist die Aufenthaltsbewilligung stets befristet (Art. 5 Abs. 1 ANAG). Für sich allein vermag deshalb die blosse Erteilung der Aufenthaltsbewilligung kein schutzwürdiges Interesse an ihrer Erneuerung zu begründen (vgl. BGE 126 II 377 E. 3b S. 387 f.; Urteile des Bundesgerichts 2A.446/2002 vom 17. April 2003 E. 1.6 und 2A.381/2001 vom 14. September 2001 E. 2c/bb).</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5.1</w:t>
      </w:r>
    </w:p>
    <w:p>
      <w:r>
        <w:t>Die Schweiz verfolgt zur Verwirklichung der in Art. 1 der Verordnung vom 6. Oktober 1986 über die Begrenzung der Zahl der Ausländer (Begrenzungsverordnung, BVO, SR 823.21) formulierten Ziele eine restriktive Einwanderungspolitik gegenüber erwerbstätigen ausländischen Personen aus dem Nicht-EU/EFTA-Raum (in der Folge: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des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C-1872/2007 vom 20. September 2007 E. 4.1; ferner Ziff. 654 ANAG-Weisungen).</w:t>
      </w:r>
    </w:p>
    <w:p>
      <w:r>
        <w:rPr>
          <w:b/>
        </w:rPr>
        <w:t>E. 5.2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C-1872/2007 vom 20. September 2007 E. 4.2; ferner Ziff. 654 ANAG-Weisungen).</w:t>
      </w:r>
    </w:p>
    <w:p>
      <w:r>
        <w:rPr>
          <w:b/>
        </w:rPr>
        <w:t>E. 5.3</w:t>
      </w:r>
    </w:p>
    <w:p>
      <w:r>
        <w:t>Die notwendige Schwere der Betroffenheit in den persönlichen Verhältnissen ist mit Blick auf die Regelung des Art. 17 Abs. 2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im letzteren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C-1872/2007 vom 20. September 2007 E. 4.3; vgl. dazu auch Urteil des Bundesgerichts 2A.212/2004 vom 10. Dezember 2004 E. 4.4; ferner Entscheid des Eidgenössischen Justiz- und Polizeidepartements vom 15. April 2005, E. 15.2, in: VPB 69.76, im Zusammenhang mit der Auflösung der Ehe durch Tod des schweizerischen Ehegatten; vgl. ferner de lege ferenda die abgestufte Regelung in Art. 50 des am 1. Januar 2008 in Kraft tretenden Bundesgesetzes über Ausländerinnen und Ausländer [AS 2007 5437]).</w:t>
      </w:r>
    </w:p>
    <w:p>
      <w:r>
        <w:rPr>
          <w:b/>
        </w:rPr>
        <w:t>E. 6.1</w:t>
      </w:r>
    </w:p>
    <w:p>
      <w:r>
        <w:t>Die Beschwerdeführerin beruft sich auf eheliche Gewalterfahrung, aus der sie unter Berufung auf die ANAG-Weisungen weitreichende Folgen für die Beurteilung ihrer Angelegenheit ableitet. Soweit sie sich jedoch zur erlittenen ehelichen Gewalt überhaupt äussert, sind ihre Vorbringen auffällig vage gehalten. Im Wesentlichen beschränken sie sich auf pauschale Wertungen, die sich über weite Strecken mit der Aktenlage nicht vereinbaren lassen und die offenkundig Vorurteile bedienen. Auf der Grundlage der kantonalen Akten ergibt sich das folgende Bild:</w:t>
      </w:r>
    </w:p>
    <w:p>
      <w:r>
        <w:rPr>
          <w:b/>
        </w:rPr>
        <w:t>E. 6.1.1</w:t>
      </w:r>
    </w:p>
    <w:p>
      <w:r>
        <w:t>Am 20. Juli 2003 zog die Beschwerdeführerin mit Hilfe ihrer Tante aus der ehelichen Wohnung in Pratteln aus, weil sie den Ehemann verlassen wollte. Geplant war, dass die Beschwerdeführerin zunächst bei ihrer Tante einzieht. Vor deren Wohnung in Basel kam es auf der Strasse zu einem Streit zwischen der Beschwerdeführerin und ihrem Ehemann, der sie dort erwartete. In dessen Verlauf nahm der Ehemann das Gepäck der Beschwerdeführerin an sich, verstaute es in seinem Fahrzeug und fuhr weg. Gegenüber der beigezogenen Polizei warf die Beschwerdeführerin ihrem Ehemann zunächst vor, sie sei während ihres gesamten Aufenthaltes in der Schweiz gegen ihren Willen in der ehelichen Wohnung zurückgehalten worden und habe ihr Domizil während dieser Zeit nur zwei Mal in Begleitung des Ehemannes verlassen dürfen. Später allerdings schränkte sie ihre Vorhaltungen ein. Sie warf dem Ehemann nunmehr vor, er habe sie mehrmals für eine bis acht Stunden Dauer in der Wohnung eingeschlossen. Weiter habe er ihr Vorschriften über die Ausgangszeiten und den Freundeskreis gemacht. Dass sie körperlich misshandelt worden wäre, machte die Beschwerdeführerin nie geltend. Sie erwähnte lediglich, dass der Ehemann sie während eines Streites am Arm gepackt habe, um seinen Anweisungen Nachdruck zu verleihen. Sodann war von einer Drohung die Rede, die der Ehemann während des Streites vom 20. Juli 2003 geäussert haben soll. Gestützt auf die Aussagen der Beschwerdeführerin wurde gegen den Ehemann Strafanzeige und Strafantrag gestellt. Allerdings wurden die Vorwürfe in den nachfolgenden Ermittlungen im Wesentlichen entkräftet. Unter anderem stellte sich heraus, dass die in einem Mehrfamilienhaus liegende eheliche Wohnung über eine intakte Telefonverbindung und einen von innen nicht abschliessbaren Balkon verfügte. Die Beschwerdeführerin hätte somit - im Falle einer "Einschliessung" gegen ihren Willen - jederzeit auf sich aufmerksam machen können. Ihre eigene Verwandtschaft in der Schweiz, die sich beim Auszug aus der ehelichen Wohnung als hilfreich erwies, hätte sich zu diesem Zweck geradezu angeboten. Das ist jedoch nicht geschehen. Auch konnten Nachbarn in den Monaten vor dem Auszug der Beschwerdeführerin über keine besonderen Beobachtungen, Streitigkeiten und ähnliches berichten. Mit Strafbefehl des Bezirksstatthalteramts Liestal vom 26. Mai 2004 wurde deshalb der Ehemann zwar wegen der Sachentziehung zum Nachteil der Beschwerdeführerin schuldig gesprochen. Die restlichen Verfahren wurden aber mit Beschluss der Staatsanwaltschaft Basel-Landschaft gleichen Datums mangels Erfüllung eines Straftatbestandes eingestellt.</w:t>
      </w:r>
    </w:p>
    <w:p>
      <w:r>
        <w:rPr>
          <w:b/>
        </w:rPr>
        <w:t>E. 6.1.2</w:t>
      </w:r>
    </w:p>
    <w:p>
      <w:r>
        <w:t>Erwähnenswert in diesem Zusammenhang ist, dass die Beschwerdeführerin dem Bild einer vom traditionell denkenden Ehemann weggesperrten und durch eheliche Gewalt eingeschüchterten türkischen "Importbraut" nicht entspricht, als die sie sich selbst in der Rechtsmittelschrift bezeichnet. Dagegen spricht schon, dass sie in der Türkei eine solide Ausbildung genoss. Sie ist im Besitz eines am 29. März 2002 verliehenen türkischen Diploms, das den erfolgreichen Abschluss der Ausbildung als Hotel- und Tourismusangestellte bescheinigt und das gemäss Schreiben des Bundesamtes für Berufsbildung und Technologie vom 7. März 2006 unter Berücksichtigung der Berufserfahrung dem eidgenössischen Fähigkeitszeugnis als Hotelfachangestellte gleichwertig ist, und sie rühmt sich guter, bereits in der Türkei erworbener Englischkenntnisse. Der Rapport der Kantonspolizei Basel-Stadt vom 20. Juli 2003 hielt es ferner für feststellungswürdig, dass die Beschwerdeführerin nach der Polizeiintervention vom gleichen Datum einen sicheren und gefassten Eindruck mache, und in der Strafanzeige der Polizei Basel-Landschaft vom 8. August 2003 wird einigermassen erstaunt davon Vermerk genommen, dass die Beschwerdeführerin mehrfach weit grösseres Interesse daran bekundet habe, auf den Verbleib von Vermögenswerten einzugehen, als den Ablauf der ihr gegenüber begangenen Straftaten zu schildern. Zudem wird die Beschwerdeführerin dahingehend zitiert, dass ihr die Strafanzeige die Möglichkeit geben werde, ohne ihren Mann in der Schweiz zu leben. Kurze Zeit später, Mitte Oktober 2003, nahm die Beschwerdeführerin den Besuch von Deutschkursen auf, die sie konsequent und mit Erfolg bis in die jüngste Vergangenheit besuchte, und nicht erst im Herbst 2004, wie der am 7. August 2006 erstellte Bericht ihrer Psychologin, Frau lic. phil. B._______, nahe legt und als Zeichen der durch ihre Behandlung eingetretenen Besserung des psychischen Allgemeinzustands wertet. In der Rechtsmittelschrift schliesslich wird nur nebenbei auf das angeblich erlittene Unrecht durch eheliche Gewalt eingegangen. Wesentlich breiteren Raum räumt die Beschwerdeführerin dem Versuch ein, ihren Ehemann wegen angeblichen Betrügereien anzuschwärzen, der - obschon eingebürgert - "ohne mit der Wimper zu zucken auch getürkte Sachen" mache, und zu beanstanden, dass seine "Sippe" immer noch im Besitz der Brautgeschenke sei.</w:t>
      </w:r>
    </w:p>
    <w:p>
      <w:r>
        <w:rPr>
          <w:b/>
        </w:rPr>
        <w:t>E. 6.1.3</w:t>
      </w:r>
    </w:p>
    <w:p>
      <w:r>
        <w:t>Unter den gegebenen Umständen kann von ehelicher Gewalt nicht ausgegangen werden. Daran vermag nichts zu ändern, dass die behandelnde Psychologin der Beschwerdeführerin, lic. phil. B._______, in dem bereits erwähnten und in einem weiteren, undatierten Bericht, der offensichtlich von Anfang 2004 stammt, die einschlägigen Behauptungen der Beschwerdeführerin unkritisch als Tatsachen darstellt.</w:t>
      </w:r>
    </w:p>
    <w:p>
      <w:r>
        <w:rPr>
          <w:b/>
        </w:rPr>
        <w:t>E. 6.2</w:t>
      </w:r>
    </w:p>
    <w:p>
      <w:r>
        <w:t>Andere ehespezifische Elemente, die geeignet wären, die Anforderungen an die private Interessenlage entscheidend herabzusetzen, sind nicht ersichtlich. Denn das Zusammenleben der Beschwerdeführerin mit ihrem Ehemann dauerte nur gerade neun Monate und gemeinsame Kinder sind nicht vorhanden. Es rechtfertigt sich deshalb ein strenger Massstab, wenn es zu beurteilen gilt, ob es der Beschwerdeführerin zugemutet werden kann, ihren Aufenthalt in der Schweiz aufzugeben und anderswo, namentlich in ihrer Heimat zu leben. Nur nebenbei sei in diesem Zusammenhang darauf hingewiesen, dass die sehr kurze Dauer des ehelichen Zusammenlebens einen strengen Beurteilungsmassstab wohl auch dann rechtfertigen würde, wenn die Beschwerdeführerin tatsächlich Opfer ehelicher Gewalt geworden wäre.</w:t>
      </w:r>
    </w:p>
    <w:p>
      <w:r>
        <w:rPr>
          <w:b/>
        </w:rPr>
        <w:t>E. 6.2.1</w:t>
      </w:r>
    </w:p>
    <w:p>
      <w:r>
        <w:t>Vor diesem Hintergrund ist festzuhalten, dass sich die Beschwerdeführerin seit fünf Jahren in der Schweiz aufhält. Sie hat während dieser Zeit durchaus anerkennenswerte Integrationsleistungen erbracht, indem sie mit viel Energie und Beharrlichkeit die deutsche Sprache erlernte, einer Erwerbstätigkeit nachgeht und nie Sozialleistungen in Anspruch nahm. Als ausserordentlich kann ihre Integration dennoch nicht bezeichnet werden.</w:t>
      </w:r>
    </w:p>
    <w:p>
      <w:r>
        <w:rPr>
          <w:b/>
        </w:rPr>
        <w:t>E. 6.2.2</w:t>
      </w:r>
    </w:p>
    <w:p>
      <w:r>
        <w:t>Auf der anderen Seite deutet nichts auf Umstände hin, welche die persönlichen und beruflichen Perspektiven der Beschwerdeführerin nach einer Rückkehr in die Türkei ernsthaft beeinträchtigen könnten. Sie verbrachte dort den weitaus grössten Teil ihres Lebens, sodass sie mit den dortigen Verhältnissen bestens vertraut sein dürfte. Dass sie ihre Kontakte zur Türkei gerade wegen des vermeintlich sicheren Aufenthaltsstatus in der Schweiz "weitgehend" abgebrochen hätte, wie sie im Rahmen des Beschwerdeverfahrens behauptet, ist offenkundig unglaubwürdig und wird denn auch nicht weiter erläutert. Im Übrigen äusserte sich die Beschwerdeführerin nie in konkreter und überprüfbarer Weise zu ihren persönlichen familiären und sozialen Verhältnissen in der Türkei. Stattdessen beschränkt sie sich darauf, unsubstantiierte und wiederum auf Vorurteile appellierende Folgerungen von der "soziokulturellen" Stellung der geschiedenen bzw. getrennten Frau im Allgemeinen auf ihre persönliche Lage im Besonderen zu ziehen. So hätten ihr die Eltern bereits zu erkennen gegeben, dass sie sie im Falle einer Rückkehr nicht unterstützen würden. Dass ihr dieselben Eltern in der Türkei eine Berufsausbildung ermöglichten und auf diese Weise die Grundlage für eine selbständige wirtschaftliche Existenz schufen, dazu schweigt sie sich wohlweislich aus. Gerade mit dieser Berufsausbildung zu einer Hotel- und Tourismusangestellten und mit ihren neuerworbenen Deutschkenntnissen hat die Beschwerdeführerin überdurchschnittliche Aussichten, in dem für die Türkei volkswirtschaftlich wichtigen Tourismussektor ihr Auskommen zu finden. Von nutzlos gewordenen Integrationsleistungen kann in diesem Zusammenhang keine Rede sein.</w:t>
      </w:r>
    </w:p>
    <w:p>
      <w:r>
        <w:rPr>
          <w:b/>
        </w:rPr>
        <w:t>E. 6.2.3</w:t>
      </w:r>
    </w:p>
    <w:p>
      <w:r>
        <w:t>Die Beschwerdeführerin beruft sich schliesslich auf den bereits erwähnten psychologischen Bericht, ausgestellt am 7. August 2006 durch lic. phil. B._______, und macht eine "mit Sicherheit" drohende, "massive Verschlechterung" ihres Gesundheitszustands geltend, sollte die erfolgreich eingeleitete Behandlung abgebrochen werden. Der Einwand geht schon deshalb an der Sache vorbei, weil der Bericht aus Anlass des Abschlusses der psychotherapeutischen Behandlung erstellt wurde, ohne dass dem Bundesverwaltungsgericht eine spätere Wiederaufnahme angezeigt worden wäre. Aus dem Bericht geht im Übrigen hervor, dass der Behandlungsabschluss, den die behandelnde Psychologin als verfrüht betrachtet, von "der Therapeutin" vorgegeben war, womit offenkundig die im Rahmen der delegierten Psychotherapie verantwortliche Ärztin gemeint ist. Deren Begleitschreiben, auf das der Bericht verweist, wurde nicht eingereicht. Davon abgesehen ist nicht ersichtlich, inwiefern die diagnostizierte rezidivierende depressive Störung mit leichter Episode (ICD-10 F33.0) einen weiteren Aufenthalt in der Schweiz unabdingbar machen würde oder in der Türkei mit existentiellen Folgen für die Beschwerdeführerin nicht behandelt werden könnte. Anzufügen bleibt, dass der Bericht inhaltlich ohnehin nicht überzeugt, weil er wichtige Elemente der Anamnese, wie das heimatliche familiäre und soziale Umfeld der Beschwerdeführerin, ausklammert und die Symptomatik unkritisch auf deren Schilderung der ehelichen Verhältnisse zurückführt. Die Strafakten standen der behandelnden Psychologin offensichtlich nicht zur Verfügung.</w:t>
      </w:r>
    </w:p>
    <w:p>
      <w:r>
        <w:rPr>
          <w:b/>
        </w:rPr>
        <w:t>E. 6.3</w:t>
      </w:r>
    </w:p>
    <w:p>
      <w:r>
        <w:t>Eine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restriktiven Migrationspolitik gegenüber Personen aus dem Nicht-EFTA/EU-Raum zurückzustehen hat. Die Verweigerung der Zustimmung durch die Vorinstanz ist deshalb als verhältnismässige und angemessene Massnahme zu bestätigen.</w:t>
      </w:r>
    </w:p>
    <w:p>
      <w:r>
        <w:rPr>
          <w:b/>
        </w:rPr>
        <w:t>E. 7</w:t>
      </w:r>
    </w:p>
    <w:p>
      <w:r>
        <w:t>Aus der Rechtmässigkeit der Zustimmungsverweigerung folgt ohne weiteres die Rechtmässigkeit der Wegweisung aus der Schweiz (vgl. Art. 12 Abs. 3 ANAG), und es bliebe zu prüfen, ob dem Wegweisungsvollzug Hindernisse im Sinne von Art. 14a ANAG entgegenstehen. Da solche Vollzugshindernisse weder geltend gemacht werden noch sich aus den Akten ergaben, ist die angefochtene Verfügung auch unter diesem Gesichtspunkt zu Recht ergangen.</w:t>
      </w:r>
    </w:p>
    <w:p>
      <w:r>
        <w:rPr>
          <w:b/>
        </w:rPr>
        <w:t>E. 8</w:t>
      </w:r>
    </w:p>
    <w:p>
      <w:r>
        <w:t>Abschliessend ist festzuhalten, dass die angefochtene Verfügung im Lichte von Art. 49 VwVG nicht zu beanstanden ist. Die Beschwerde ist deshalb abzuweisen.</w:t>
      </w:r>
    </w:p>
    <w:p>
      <w:r>
        <w:rPr>
          <w:b/>
        </w:rPr>
        <w:t>E. 9</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[SR 173.320.2]).</w:t>
      </w:r>
    </w:p>
    <w:p>
      <w:r>
        <w:rPr>
          <w:b/>
        </w:rPr>
        <w:t>E. 10</w:t>
      </w:r>
    </w:p>
    <w:p>
      <w:r>
        <w:t>Das vorliegende Urteil ist endgültig (Art. 83 Bst. c Ziff. 2 und 4 des Bundesgerichtsgesetzes vom 17. Juni 2005 [BGG, SR 173.110]).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