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C-5628/2017 vom 6. November 2018</w:t>
      </w:r>
    </w:p>
    <w:p>
      <w:r>
        <w:t>Bundesverwaltungsgericht, 2018-11-06, DE</w:t>
      </w:r>
    </w:p>
    <w:p>
      <w:r>
        <w:rPr>
          <w:b/>
        </w:rPr>
        <w:t xml:space="preserve">Quelle: </w:t>
      </w:r>
      <w:r>
        <w:t>https://mcp.opencaselaw.ch/entscheid/bvger_C-5628_2017</w:t>
      </w:r>
    </w:p>
    <w:p>
      <w:r>
        <w:t>FR: TAF C-5628/2017 du 6 novembre 2018</w:t>
      </w:r>
    </w:p>
    <w:p>
      <w:r>
        <w:t>IT: TAF C-5628/2017 del 6 novembre 2018</w:t>
      </w:r>
    </w:p>
    <w:p>
      <w:pPr>
        <w:pStyle w:val="Heading2"/>
      </w:pPr>
      <w:r>
        <w:t>Regeste</w:t>
      </w:r>
    </w:p>
    <w:p>
      <w:r>
        <w:t>Zulassung von Geburtshäusern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Der Beschwerdeführer hat am vorinstanzlichen Verfahren teilgenommen, ist als Adressat durch den angefochtenen Regierungsratsbeschluss besonders berührt und hat insoweit an dessen Aufhebung beziehungsweise Abänderung ein schutzwürdiges Interesse (Art. 48 Abs. 1 VwVG). Er ist daher zur Beschwerde legitimiert. Auf die frist- und formgerecht erhobene Beschwerde ist, nachdem auch der Kostenvorschuss rechtzeitig geleistet wurde, einzutreten (Art. 50 Abs. 1, Art. 52 Abs. 1 und Art. 63 Abs. 4 VwVG).</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3.2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den Beschwerdeführer betreffende Rechtsverhältnis regelt. Die nicht angefochtenen Verfügungen der Spitalliste erwachsen in Rechtskraft (BVGE 2012/9 E. 3.3; Urteil des BVGer C-4302/2011 vom 15. Juli 2015 E. 2.2.1). Soweit der Beschwerdeführer im Hauptantrag die Aufhebung von Ziffer I Dispositiv des angefochtenen Beschlusses inklusive Anhänge beantragt, ist dies im Lichte der Beschwerdebegründung nicht so zu verstehen, dass er den vorinstanzlichen Beschluss auch bezüglich der anderen betroffenen Leistungserbringer anfechten wollte.</w:t>
      </w:r>
    </w:p>
    <w:p>
      <w:r>
        <w:rPr>
          <w:b/>
        </w:rPr>
        <w:t>E. 4.1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 des BVGer C-401/2012 vom 28. Januar 2014 E. 3.2; C-6088/2011 vom 6. Mai 2014 E. 2.5.3.2; C-4302/2011 E. 4.1; vgl. auch BGE 132 V 6 E. 2.4.1 mit Hinweisen).</w:t>
      </w:r>
    </w:p>
    <w:p>
      <w:r>
        <w:rPr>
          <w:b/>
        </w:rPr>
        <w:t>E. 4.2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4.3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5</w:t>
      </w:r>
    </w:p>
    <w:p>
      <w:r>
        <w:t>In formeller Hinsicht rügt der Beschwerdeführer, sein Anspruch auf rechtliches Gehör sei verletzt worden.</w:t>
      </w:r>
    </w:p>
    <w:p>
      <w:r>
        <w:rPr>
          <w:b/>
        </w:rPr>
        <w:t>E. 5.1</w:t>
      </w:r>
    </w:p>
    <w:p>
      <w:r>
        <w:t>Der Anspruch auf rechtliches Gehör ist formeller bzw.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5.2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5.3</w:t>
      </w:r>
    </w:p>
    <w:p>
      <w:r>
        <w:t>Der Beschwerdeführer macht geltend, dass die Vorinstanz den angefochtenen Beschluss nicht genügend begründet habe. In Ziffer 6 des angefochtenen Beschlusses habe sie auf zahlreiche Stellungnahmen der Leistungserbringer Bezug genommen und Gründe für die Ablehnung deren Anträge genannt. Die Stellungnahme der Geburtshäuser vom 26. Mai 2017 sei aber schlicht ignoriert worden. In dieser Stellungnahme sei begründet worden, weshalb Transporte mit einem Taxi oder einem Privatauto (Kategorie F) für die Verlegungen ohne Bedarf an medizinischer Betreuung besser geeignet seien, als ein Transport mittels Krankentransportwagen (Kategorie E). Es sei auch dargelegt worden, dass Transporte der Kategorie E sogar medizinisch kontraindiziert seien. Die Vorinstanz sei mit keinem Wort auf diese Argumente eingegangen und habe nicht begründet, weshalb sie für die Geburtshäuser Transporte der Kategorie F nicht zulassen wolle. Die Vorinstanz habe die besondere Situation der Geburtshäuser ignoriert und die gesamten Erwägungen auf die Bedürfnisse der Spitäler ausgerichtet. Die Gehörsverletzung sei umso gravierender, als im vorliegenden Beschwerdeverfahren grundsätzlich kein zweiter Schriftenwechsel durchgeführt werde. Es werde dem Beschwerdeführer daher auch das Recht genommen, auf allfällige Gegenargumente der Vorinstanz zu reagieren.</w:t>
      </w:r>
    </w:p>
    <w:p>
      <w:r>
        <w:rPr>
          <w:b/>
        </w:rPr>
        <w:t>E. 5.4</w:t>
      </w:r>
    </w:p>
    <w:p>
      <w:r>
        <w:t>Die Vorinstanz hält dem in ihrer Vernehmlassung entgegen, dass im Rahmen des Vernehmlassungsverfahrens zur Revision der Spitalliste per 2018 rund 70 Stellungnahmen mit einer sehr grossen Anzahl an Forderungen eingegangen seien. Im angefochtenen Beschluss habe daher nicht auf alle Anliegen eingegangen werden können, sondern man habe sich auf die wesentlichen Vorbringen beschränken müssen, was zulässig sei. Die Forderung des Beschwerdeführers, die Erweiterung seines Leistungsauftrags redaktionell anders zu behandeln, gehöre zudem nicht zu den zentralen Anliegen im Rahmen der Spitallistenrevision.</w:t>
      </w:r>
    </w:p>
    <w:p>
      <w:r>
        <w:rPr>
          <w:b/>
        </w:rPr>
        <w:t>E. 5.5</w:t>
      </w:r>
    </w:p>
    <w:p>
      <w:r>
        <w:t>Aus den Akten ergibt sich, dass der Beschwerdeführer Gelegenheit hatte, sich vor Erlass des angefochtenen Beschlusses zur Darstellung seines Leistungsauftrags auf der Spitalliste sowie zu den vorgesehen Änderungen betreffend Patientinnentransporte zu äussern. Auf die dabei vorgebrachten Einwände ist die Vorinstanz im angefochtenen Beschluss, der 67 Seiten umfasst, nicht ausdrücklich eingegangen. Darin ist jedoch im vorliegenden Fall keine Verletzung der Begründungspflicht zu erblicken, zumal an die Begründungsdichte des vorliegenden Spitallistenentscheids, bei dem ein breites Anhörungsverfahrens durchgeführt worden ist und laut Angaben der Vorinstanz rund 70 Stellungnahmen eingegangen sind, keine zu hohen Anforderungen gestellt werden dürfen (vgl. BVGE 2013/46 E. 6.2.6). Die Vorinstanz begründet im angefochtenen Beschluss zwar nicht, weshalb sie die umstrittene Darstellung der Leistungsaufträge der beiden Geburtshäuser gewählt hat, es ist aber nicht zu beanstanden, dass die Vorinstanz diese formelle Frage im Gesamtkonzept der Überarbeitung der Spitalliste als untergeordnet betrachtet hat und darauf nicht eingegangen ist. Im Übrigen basiert die Darstellung der Leistungsaufträge auf dem Spitalplanungs-Leistungsgruppen-Konzept (SPLG), welches der Kanton Zürich seit 2012 verwendet und die Schweizerische Konferenz der kantonalen Gesundheitsdirektorinnen und -direktoren (GDK) zur Anwendung empfiehlt (Ziffer 2.3 der Empfehlungen der GDK zur Spitalplanung vom 18. Mai 2017; siehe auch Ziffer 3 der Empfehlungen der GDK zur Spitalplanung vom 25. Mai 2018). Für die Geburtshäuser sieht dieses Konzept die beiden Leistungsaufträge «GEBH» und «NEOH» vor. In Bezug auf die umstrittenen Transporte hat die Vorinstanz im angefochtenen Beschluss sowie im Anhang «Generelle Anforderungen» dargelegt, welche Änderungen im Bereich des Transports von Patientinnen und Patienten auf den 1. Juli 2018 eingeführt werden sollen. Es wird auch ersichtlich, dass der Grund für diese Änderungen das Projekt «Optimierung Rettungswesen im Kanton Zürich» ist, in dem die Anforderungen an die Rettungs- und Transportdienste aufgestellt worden sind. Im angefochtenen Beschluss werden in diesem Zusammen zwar nur die Spitäler ausdrücklich erwähnt, aus dem Anhang «Generelle Anforderungen» ergibt sich aber ausdrücklich, dass die Neuerungen betreffend die Patientinnentransporte auch die Geburtshäuser als stationäre Einrichtungen betreffen. In Bezug auf die neuen Anforderungen betreffend Patiententransporte enthält der angefochtene Beschluss insgesamt eine hinreichende Begründung. Auf eine Begründung, weshalb für die Geburtshäuser keine Ausnahme bei den Patiententransporten gemacht werden soll, durfte sie verzichten.</w:t>
      </w:r>
    </w:p>
    <w:p>
      <w:r>
        <w:rPr>
          <w:b/>
        </w:rPr>
        <w:t>E. 5.6</w:t>
      </w:r>
    </w:p>
    <w:p>
      <w:r>
        <w:t>Zwar ist es verständlich, dass der Beschwerdeführer eine spezifische Auseinandersetzung mit seinen Anträgen gewünscht hätte. Insgesamt war er jedoch in der Lage, den RRB Nr. 746/2017 vom 23. August 2017 sachgerecht anzufechten. Mit Blick auf den Anfechtungsgegenstand, insbesondere auf die Besonderheiten eines derart umfassenden Regierungsratsbeschlusses betreffend die Spitalliste des Kantons Zürich, und die herabgesetzten Anforderungen an die einschlägige Begründungspflicht ist eine Verletzung des rechtlichen Gehörs daher zu verneinen. Im Übrigen ist die Vorinstanz im Rahmen ihrer Vernehmlassung auf die Einwände des Beschwerdeführers eingegangen, wozu der Beschwerdeführer im Rahmen der Schlussbemerkungen Stellung nehmen konnte.</w:t>
      </w:r>
    </w:p>
    <w:p>
      <w:r>
        <w:rPr>
          <w:b/>
        </w:rPr>
        <w:t>E. 6</w:t>
      </w:r>
    </w:p>
    <w:p>
      <w:r>
        <w:t>Für die materielle Beurteilung sind insbesondere die nachfolgend angeführten bundesrechtlichen Bestimmungen massgebend.</w:t>
      </w:r>
    </w:p>
    <w:p>
      <w:r>
        <w:rPr>
          <w:b/>
        </w:rPr>
        <w:t>E. 6.1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6.2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6.3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6.4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6.5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6.6</w:t>
      </w:r>
    </w:p>
    <w:p>
      <w:r>
        <w:t>Für die Versorgung der versicherten Personen in Spitälern zur Behandlung von akutsomatischen Krankheiten sowie in Geburtshäusern schreibt Art. 58c Bst. a KVV eine leistungsorientierte Planung vor.</w:t>
      </w:r>
    </w:p>
    <w:p>
      <w:r>
        <w:rPr>
          <w:b/>
        </w:rPr>
        <w:t>E. 6.7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6.8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6.9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7</w:t>
      </w:r>
    </w:p>
    <w:p>
      <w:r>
        <w:t>Zu prüfen ist, ob die Vorinstanz bezüglich der Darstellung der Leistungsaufträge des Beschwerdeführers die bundesrechtlichen Vorgaben zur Ausgestaltung der Spitalliste eingehalten hat.</w:t>
      </w:r>
    </w:p>
    <w:p>
      <w:r>
        <w:rPr>
          <w:b/>
        </w:rPr>
        <w:t>E. 7.1</w:t>
      </w:r>
    </w:p>
    <w:p>
      <w:r>
        <w:t>Der Beschwerdeführer macht geltend, dass sein Leistungsauftrag für die Leistungsgruppen «GEBH» und «NEOG» die Geburten sowie die Betreuung der Mutter und des Neugeborenen im Wochenbett ab der 37. Schwangerschaftswoche beinhalte. Von diesen Leistungsaufträgen gingen die Adressaten der Spitalliste aus. Versteckt und vor allem ohne Bezug zum Leistungsauftrag «NEOG» finde sich in der kleinstgedruckten Fussnote «l» der Hinweis auf einen weitergehenden Leistungsauftrag für die Betreuung im Wochenbett bei Neugeborenen bereits ab der 35. Schwangerschaftswoche und einem Mindestgewicht von 2000 g (unabhängig vom Geburtsgewicht), sofern eine Überweisung aus einem Spital vorliege. Diese Darstellung sei verwirrend, weil die Leistungsaufträge der Spitäler alle übersichtlich auf der Liste mit Balken dargestellt seien und sich in den Fussnoten sonst nur Hinweise auf Kooperationen und Einschränkungen fänden. So seien sich die meisten Spitalärzte, die Mütter und die Neugeborenen für den Aufenthalt im Wochenbett dem Geburtshaus überweisen könnten, gar nicht bewusst, dass die Erweiterung des Leistungsauftrags bestehe. Diese versteckte und verwirrende Darstellung verletze den Grundsatz der Wettbewerbsneutralität, weil der Beschwerdeführer schlechter gestellt werde als die Konkurrenz. Zudem sei die Schlechterstellung stossend ungerecht und daher willkürlich.</w:t>
      </w:r>
    </w:p>
    <w:p>
      <w:r>
        <w:rPr>
          <w:b/>
        </w:rPr>
        <w:t>E. 7.2</w:t>
      </w:r>
    </w:p>
    <w:p>
      <w:r>
        <w:t>Die Vorinstanz hält dem in ihrer Vernehmlassung zusammengefasst entgegen, dass der Beschwerdeführer eine Formalie rüge. Die Regelungsstruktur und der Aufbau einer Spitalliste seien sehr komplex, so dass sich ihr Inhalt nicht auf den ersten Blick erschliesse. Die Bezeichnung der Leistungsgruppe müsse sich auf eine Kürzestumschreibung der zulässigen Behandlungen beschränken, zu mehr reiche der knappe Platz auf der Spitalliste nicht aus. Dass die Erweiterung des Leistungsauftrags nicht in diese Kurzbezeichnung habe integriert werden können und dass die Fussnote nicht beim Leistungsauftrag, sondern beim Leistungserbringer gesetzt worden sei, sei nicht entscheidend. Wichtig sei vielmehr, dass die Erweiterung des Leistungsauftrags auf der Spitalliste ersichtlich sei. Es sei auch nicht so, dass die übrigen Fussnoten auf der Spitalliste nur Einschränkungen von Leistungsaufträgen beinhalteten. Werde die Spitalliste im Format A3 ausgedruckt, könne die Fussnote noch gut gelesen werden. Im Übrigen dürften die meisten Adressaten der Spitalliste ohnehin in elektronischer Form konsultieren. Diese lasse sich auf dem Bildschirm beliebig vergrössern. Zudem könne der Beschwerdeführer auf die Erweiterung in der Fussnote hinweisen.</w:t>
      </w:r>
    </w:p>
    <w:p>
      <w:r>
        <w:rPr>
          <w:b/>
        </w:rPr>
        <w:t>E. 7.3</w:t>
      </w:r>
    </w:p>
    <w:p>
      <w:r>
        <w:t>Das BAG hält in seinem Fachbericht fest, dass auf der Zürcher Spitalliste unweigerlich viele Informationen enthalten seien, so dass man sich mit deren Struktur erst einmal vertraut machen müsse. Die tabellarische Darstellung der Leistungsaufträge erfolge nach Leistungsgruppen und Leistungserbringern. Diese Gliederung sei sachlich begründet und gewährleiste eine Gleichbehandlung der verschiedenen Leistungserbringer. Zwar sei die Erweiterung des Leistungsauftrags der Wochenbettbetreuung bereits ab der 35. Schwangerschaftswoche tatsächlich nicht auf den ersten Blick aus der Tabelle ersichtlich. Durch die ergänzende Fussnote «l», die bei beiden Geburtshäusern angebracht sei, werde aber das gesamte Leistungsspektrum des Beschwerdeführers aufgezeigt. Die bundesrechtlichen Vorgaben zur Ausgestaltung der Spitallisten würden somit erfüllt.</w:t>
      </w:r>
    </w:p>
    <w:p>
      <w:r>
        <w:rPr>
          <w:b/>
        </w:rPr>
        <w:t>E. 7.4</w:t>
      </w:r>
    </w:p>
    <w:p>
      <w:r>
        <w:t>Die Zulassung als Spital setzt nach Art. 39 Abs. 1 Bst. e KVG die Aufführung auf der nach Leistungsaufträgen in Kategorien gegliederten Spitalliste des Kantons voraus. Die Spitalliste hat die Aufgabe, Transparenz und Publizität und damit Rechtssicherheit in der Frage zu schaffen, welche Einrichtungen zu den zugelassenen Spitälern gehören und welches deren Leistungsaufträge sind (Gebhard Eugster, Krankenversicherung, in: Schweizerisches Bundesverwaltungsrecht [SBVR], Band XIV, Soziale Sicherheit, 3. Aufl. 2016, S. 663 Rz. 831). Auf der Spitalliste ist für jedes Spital das dem Leistungsauftrag entsprechende Leistungsspektrum aufzuführen (Art. 58e Abs. 2 KVV; vgl. auch Eugster, a.a.O., S. 663 Rz. 832). Zur formalen Darstellung der Spitalliste machen das KVG und die KVV keine Vorgaben, weshalb den Kantonen hierbei ein grosser Ermessensspielraum zusteht.</w:t>
      </w:r>
    </w:p>
    <w:p>
      <w:r>
        <w:rPr>
          <w:b/>
        </w:rPr>
        <w:t>E. 7.5</w:t>
      </w:r>
    </w:p>
    <w:p>
      <w:r>
        <w:t>Die vom Kanton Zürich gewählte tabellarische Darstellung der Leistungsaufträge der zugelassenen Leistungserbringer basiert wie bereits erwähnt auf dem Spitalplanungs-Leistungsgruppen-Konzept (SPLG) und ist insgesamt sachgerecht. Der Tabelle kann entnommen werden, welche Leistungsaufträge den insgesamt 27 Leistungserbringern zugewiesen sind. Befristete Leistungsaufträge werden dabei mittels Verwendung verschiedener Farben ersichtlich gemacht. Zudem werden in 13 Fussnoten Spezifikationen der Leistungsaufträge aufgeführt. Aus der Zürcher Spitalliste wird denn auch ersichtlich, welches Leistungsspektrum der an den Beschwerdeführer erteilte Leistungsauftrag hat. Der Umstand, dass sich die Erweiterung des Leistungsauftrags bezüglich Betreuung im Wochenbett aus einer Fussnote ergibt, ist weder rechtsungleich noch willkürlich, sondern lässt sich mit Praktikabilitätsgründen erklären. So sind auch zahlreiche weitere Präzisierungen der Leistungsaufträge anderer Leistungserbringer in den Fussnoten enthalten. Von einer Schlechterstellung der Geburtshäuser gegenüber den Spitäler ist daher nicht auszugehen. Insgesamt ist es den Adressaten der Spitalliste ohne Weiteres möglich, den Leistungsauftrag des Beschwerdeführers in seinem vollen Umfang zu erkennen, weshalb die Zürcher Spitalliste Akutsomatik die Anforderungen hinsichtlich Transparenz und Publizität erfüllt. Die Rüge, wonach die Darstellung der Leistungsaufträge des Beschwerdeführers auf der Zürcher Spitalliste die bundesrechtlichen Vorgaben zur Ausgestaltung der Spitalliste verletzt, ist damit unbegründet. Die Frage, ob eine andere Darstellung oder Formulierung der Erweiterung des Leistungsauftrags des Beschwerdeführers zweckmässiger wäre, beschlägt die Angemessenheit des angefochtenen Beschlusses, welche das Bundesverwaltungsgericht nicht zu beurteilen hat (Art. 53 Abs. 2 Bst. e KVG).</w:t>
      </w:r>
    </w:p>
    <w:p>
      <w:r>
        <w:rPr>
          <w:b/>
        </w:rPr>
        <w:t>E. 8</w:t>
      </w:r>
    </w:p>
    <w:p>
      <w:r>
        <w:t>Weiter ist zu prüfen, ob die neuen Anforderungen betreffend Verlegungstransporte bundesrechtskonform sind.</w:t>
      </w:r>
    </w:p>
    <w:p>
      <w:r>
        <w:rPr>
          <w:b/>
        </w:rPr>
        <w:t>E. 8.1</w:t>
      </w:r>
    </w:p>
    <w:p>
      <w:r>
        <w:t>Gemäss § 1 der zürcherischen Verordnung über das Rettungswesen (RWV/ZH, LS 813.31), die auf den 1. Juli 2018 in Kraft getreten ist, werden die Rettungseinsätze und Verlegungstransporte im Kanton Zürich nach Massgabe des Gesundheitszustandes in die Kategorien A bis F eingeteilt. Die Transporte der Kategorie A bis D sind von Rettungsdiensten, jene der Kategorie E von Verlegungsdiensten vorzunehmen, wobei die Dienstleistungen der Kategorien A bis E bewilligungspflichtig sind. Transporte der Kategorie F können bewilligungsfrei mit dem Taxi oder einem Behindertenfahrdienst durchgeführt werden (Anhang 1 zur RWV/ZH; vgl. auch Erläuterungen der Gesundheitsdirektion zum Projekt «Optimierung Rettungswesen im Kanton Zürich», Version 2.0, April 2017).</w:t>
      </w:r>
    </w:p>
    <w:p>
      <w:r>
        <w:rPr>
          <w:b/>
        </w:rPr>
        <w:t>E. 8.2</w:t>
      </w:r>
    </w:p>
    <w:p>
      <w:r>
        <w:t>Die im Rahmen des angefochtenen Spitallistenbeschlusses per 1. Juli 2018 eingeführten neuen Anforderungen bezüglich Patiententransporte sehen vor, dass für Verlegungen ab einer stationären Einrichtung (Spital, Geburtshaus) zwischen einfachen Patientinnen und Patienten (Kategorie E) und komplexen Patientinnen und Patienten (Kategorien A bis D) unterschieden werden muss. Die Verlegungen ab einer stationären Einrichtung im Kanton Zürich sind mit zugelassenen Verlegungsdiensten (Kategorie E) oder Rettungsdiensten (Kategorien A bis D) durchzuführen. Die Wahl der richtigen Transportkategorie liegt in der Verantwortung des verlegenden Spitals beziehungsweise Geburtshauses (Ziffer 12 des Anhangs zur Zürcher Spitalliste 2012 «Generelle Anforderungen»). Ein Transport der Kategorie F ist bei Verlegungen ab einer stationären Einrichtung nicht vorgesehen.</w:t>
      </w:r>
    </w:p>
    <w:p>
      <w:r>
        <w:rPr>
          <w:b/>
        </w:rPr>
        <w:t>E. 8.3</w:t>
      </w:r>
    </w:p>
    <w:p>
      <w:r>
        <w:t>Der Beschwerdeführer beantragt, es seien ihm für Verlegungstransporte ohne Bedarf an medizinischer Unterstützung Transporte der Kategorie F gemäss dem Projekt «Optimierung Rettungswesen im Kanton Zürich» zu gestatten. Die Verpflichtung, alle Verlegungen werdender Mütter aus dem Geburtshaus in ein Spital einem Transport der Kategorien A bis E zuzuordnen, führe dazu, dass die bisher mit dem Taxi beziehungsweise dem Privatauto der Hebamme durchgeführten Verlegungen (Kategorie F) neu als Transporte der Kategorie E im Krankentransportauto durchgeführt werden müssten. Diese Neuerungen widersprächen den bundesrechtlichen Planungskriterien der Wirtschaftlichkeit und Qualität. Zudem seien sie willkürlich und unverhältnismässig. Der Beschwerdeführer macht geltend, dass bei einem grossen Teil der Verlegungen aus dem Geburtshaus die werdende Mutter überhaupt keine medizinische Unterstützung benötige. Ein liegender Transport der Kategorie E sei nicht notwendig und sogar medizinisch kontraindiziert. Die liegende Verlegung finde in der Rückenlage statt, was die schlechteste Position für das Gebären eines Kindes sei und Komplikationen hervorrufen könne. Eine Verlegung mit dem Krankentransportauto koste zudem rund Fr. 800.-, während die Kosten der Verlegung mit dem Taxi oder dem Privatauto nur ein Bruchteil davon betragen würden. Im Jahr 2016 sei es beim Beschwerdeführer zu 57 Verlegungen ins Spital gekommen. 52 dieser Verlegungen hätten Frauen unter der Geburt ohne Bedarf an medizinischer Unterstützung betroffen, die mit dem Taxi oder einem Privatauto durchgeführt worden seien. Der Hauptgrund für diese Verlegungen sei jeweils ein Geburtsstillstand oder eine Schmerzintoleranz gewesen. Die Vorinstanz habe übersehen, dass es bei Geburtshäusern auch Verlegungen ohne Bedarf an medizinischer Unterstützung gebe, weshalb sie den Sachverhalt fehlerhaft abgeklärt habe. Die Gebärenden würden heute auf dem Verlegungstransport mit dem Taxi oder dem Privatauto von der Hebamme begleitet. Diese könne den konkreten Fall viel besser beurteilen und sei in der Geburtshilfe viel besser ausgebildet als eine Transportsanitäterin beziehungsweise ein Transportsanitäter.</w:t>
      </w:r>
    </w:p>
    <w:p>
      <w:r>
        <w:rPr>
          <w:b/>
        </w:rPr>
        <w:t>E. 8.4</w:t>
      </w:r>
    </w:p>
    <w:p>
      <w:r>
        <w:t>Die Vorinstanz führt in der Vernehmlassung aus, dass die Hauptgründe für die Verlegung einer Gebärenden gemäss dem Beschwerdeführer - neben dem medizinischen Notfall (Kategorie D) - ein Geburtsstillstand oder eine Schmerzintoleranz unter den Wehen sei. Bei beiden Fällen sei die Geburt in Gang, und es sei jederzeit mit Wehen zu rechnen. Auch wenn die Gebärenden dabei in der Regel während der Verlegung nicht medikamentös behandelt werden müssten, benötigten sie doch eine professionelle Betreuung. Bei einer Verschlechterung der medizinischen Lage während der Verlegung könne die mitfahrende Transportsanitäterin beziehungsweise der mitfahrende Transportsanitäter in Absprache mit der Einsatzleitzentrale umgehend die richtigen Schritte in die Wege leiten. Setzten während des Transports Wehen ein oder verschlechtere sich der Zustand der Gebärenden, sei die Sicherheit im Taxi oder im Privatauto nicht gewährleistet. Verlegungen der Kategorie E erforderten entgegen der Ansicht des Beschwerdeführers nicht, dass die Gebärenden liegend transportiert werden müssten. Es könnten Krankentransportwagen des Typs A2 eingesetzt werden, die über mindestens eine Sitzgelegenheit für Patientinnen und Patienten verfügten. Dem Beschwerdeführer stehe es frei, für Verlegungen einen Krankentransport zu beauftragen, der über ein Fahrzeug dieses Typs verfüge. Es bestehe also keine Verpflichtung zum Liegendtransport. Eine Verlegung in sitzender Position sei zulässig. Es sei unbestritten, dass Transporte im Taxi oder Privatauto kostengünstiger seien, die Verlegung im Krankentransportwagen sei aber aus Gründen der Patientensicherheit gerechtfertigt. Es sei davon auszugehen, dass die Verlegungen mit einem Krankentransportwagen kostengünstiger seien als solche mit dem Rettungswagen. Da es sich um eine neue Kategorie handle, müssten die Tarife zuerst ausgehandelt werden.</w:t>
      </w:r>
    </w:p>
    <w:p>
      <w:r>
        <w:rPr>
          <w:b/>
        </w:rPr>
        <w:t>E. 8.5</w:t>
      </w:r>
    </w:p>
    <w:p>
      <w:r>
        <w:t>Das BAG hält in seinem Fachbericht fest, dass sich der Kanton grundsätzlich an die Planungskriterien zu halten habe, sofern er im Rahmen seiner Spitalplanung die Verlegungstransporte normiere. Die vorgenommene Änderung werde mit der Patientensicherheit begründet. Diese werde höher gewichtet als rein wirtschaftliche Überlegungen, was aus Sicht des BAG nicht zu beanstanden sei.</w:t>
      </w:r>
    </w:p>
    <w:p>
      <w:r>
        <w:rPr>
          <w:b/>
        </w:rPr>
        <w:t>E. 8.6</w:t>
      </w:r>
    </w:p>
    <w:p>
      <w:r>
        <w:t>Die medizinisch notwendigen Transporte von einem Spital in ein anderes (Verlegungstransporte) sind Teil der stationären Behandlung (Art. 33 Bst. g KVV; BGE 135 V 443 E. 1.2). Es ist daher zulässig, dass die Vorinstanz im Rahmen ihrer Spitalplanung Vorgaben zu den Patiententransporten bei Verlegungen macht, was vom Beschwerdeführer auch nicht bestritten wird.</w:t>
      </w:r>
    </w:p>
    <w:p>
      <w:r>
        <w:rPr>
          <w:b/>
        </w:rPr>
        <w:t>E. 8.7</w:t>
      </w:r>
    </w:p>
    <w:p>
      <w:r>
        <w:t>Dem KVG und der KVV sind keine konkreten Vorgaben hinsichtlich der Anforderungen an die Patiententransporte zu entnehmen, weshalb den Kantonen hierbei ein grosser Ermessensspielraum zusteht.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was eine Bunderechtsverletzung darstellt.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Eine Bundesrechtsverletzung liegt ebenfalls bei Ermessensüberschreitung (beziehungsweise Ermessensunterschreitung) vor (Moser/Beusch/Kneubühler, a.a.O., S. 109 Rz. 2.184 ff.). Die Kognition des Bundesverwaltungsgerichts beschränkt sich somit vorliegend auf die Prüfung, ob die Vorinstanz mit den angefochtenen Anordnungen betreffend Verlegungstransporten ihr Ermessen missbraucht oder überschritten hat (Art. 49 Bst. a VwVG i.V.m. Art. 53 Abs. 2 Bst. e KVG).</w:t>
      </w:r>
    </w:p>
    <w:p>
      <w:r>
        <w:rPr>
          <w:b/>
        </w:rPr>
        <w:t>E. 8.8</w:t>
      </w:r>
    </w:p>
    <w:p>
      <w:r>
        <w:t>Der angefochtene Beschluss schreibt den Spitälern und Geburtshäusern als stationäre Leistungserbringer vor, dass sie bei Verlegungstransporten von einer stationären Einrichtung in eine andere eine Unterscheidung zwischen einfachen Patientinnen und Patienten sowie komplexen Patientinnen und Patienten vornehmen und folglich entweder einen Transport der Kategorie E oder einen Transport der Kategorien A bis D organisieren müssen. Im angefochtenen Beschluss werden einfache Patientinnen und Patienten definiert als Personen mit Bedarf an einfacher medizinischer Unterstützung und/oder mit medizinisch indiziertem Bedarf zum Liegendtransport (vgl. auch Anhang 1 zur RWV/ZH). Bei einfachen Patientinnen und Patienten der Kategorie E ist davon auszugehen, dass es während einer Verlegung ab einer stationären Einrichtung zu keinen Komplikationen kommen wird (Ziffer 12 Anhang «Generelle Anforderungen»; vgl. Ziffer 6.1 Erläuterungen der Gesundheitsdirektion zum Projekt «Optimierung Rettungswesen im Kanton Zürich»). Unbestritten ist, dass bei einem medizinischen Notfall die Verlegung vom Geburtshaus ins Spital von einem Rettungsdienst gemäss der Kategorie D durchzuführen ist. Strittig und zu prüfen ist, ob es gegen Bundesrecht verstösst, dass die Vorinstanz den Beschwerdeführer verpflichtet, die übrigen Verlegungen vom Geburtshaus ins Spital mittels Transport der Kategorie E durch einen Verlegungsdienst vorzunehmen, und sie keine Verlegungstransporte mit dem Taxi oder dem Privatauto (Kategorie F) mehr erlaubt.</w:t>
      </w:r>
    </w:p>
    <w:p>
      <w:r>
        <w:rPr>
          <w:b/>
        </w:rPr>
        <w:t>E. 8.9</w:t>
      </w:r>
    </w:p>
    <w:p>
      <w:r>
        <w:t>Der Beschwerdeführer rügt die Verletzung der bundesrechtlichen Planungskriterien der Qualität und Wirtschaftlichkeit sowie eine fehlerhafte Sachverhaltsermittlung.</w:t>
      </w:r>
    </w:p>
    <w:p>
      <w:r>
        <w:rPr>
          <w:b/>
        </w:rPr>
        <w:t>E. 8.9.1</w:t>
      </w:r>
    </w:p>
    <w:p>
      <w:r>
        <w:t>In Bezug auf die Qualität ist darauf hinzuweisen, dass Verlegungsdienste im Kanton Zürich unter ärztlicher Leitung stehen (§ 32 VRW/ZH), die für die Einhaltung der gesundheitspolizeilichen Vorschriften verantwortlich ist und dafür sorgt, dass die verlegungsdienstliche Tätigkeit lege artis erbracht wird (§ 33 Abs. 1 VRW/ZH). Das eingesetzte Verlegungsteam muss mindestens zwei Leute umfassen. Eine dieser Personen muss einen eidgenössischen oder einen eidgenössisch anerkannten Fachausweis als Transportsanitäterin oder Transportsanitäter verfügen (§ 36 Abs. 1 und 2 VRW/ZH). Damit erscheint die Qualität der Verlegungstransporte vom Geburtshaus ins Spital genügend sichergestellt zu sein. Die Frage, ob eine Hebamme oder eine Transportsanitäterin beziehungsweise ein Transportsanitäter besser geeignet ist, einen Verlegungstransport einer Gebärenden zu begleiten, ist keine Frage der Verletzung von Bundesrecht, sondern der Angemessenheit, welche der Überprüfung durch das Bundesverwaltungsgericht wie erwähnt entzogen ist. Diesbezüglich erübrigen sich daher weitergehende Abklärungen des Sachverhalts. Im Gegensatz zur Kategorie E gibt es im Übrigen bei Transporten der Kategorie F gar keine gesundheitspolizeilichen Vorgaben, welche beispielweise sicherstellen würden, dass eine Hebamme die Verlegung begleitet.</w:t>
      </w:r>
    </w:p>
    <w:p>
      <w:r>
        <w:rPr>
          <w:b/>
        </w:rPr>
        <w:t>E. 8.9.2</w:t>
      </w:r>
    </w:p>
    <w:p>
      <w:r>
        <w:t>Eine Verlegung nach den Anforderungen der Kategorie E ist bei einem Bedarf an einfacher medizinischer Unterstützung und/oder bei medizinisch indiziertem Bedarf zum Liegendtransport durchzuführen (Anhang 1 zur RWV/ZH). Soweit ein Bedarf an einfacher medizinischer Unterstützung vorliegt, ist ein Transport der Kategorie E durchzuführen, auch wenn kein Bedarf zum Liegendtransport besteht. Für den Verlegungstransportdienst sind Krankentransportwagen vom Typ A1 oder A2 einzusetzen, die der Europäischen Norm CEN 1789:2007+A2 entsprechen (§ 38 Abs. 1 RWV/ZH). Krankentransportwagen vom Typ A2 verfügen über mindestens zwei Sitze für Patientinnen und Patienten sowie Betreuerinnen und Betreuer (S. 23 der Europäischen Norm EN 1789:2007+A2; Beilage D zu BVGer-act. 7). Wenn die Vorinstanz angesichts dieser gesetzlichen Regelung davon ausgeht, dass in der Kategorie E die Gebärenden auch sitzend transportiert werden können, ist das nicht zu beanstanden. Die Pflicht, einen Transport der Kategorie E durchzuführen, heisst damit nicht, dass zwingend ein Liegendtransport durchgeführt werden muss. Zur Vermeidung eines Liegendtransports muss folglich nicht zwingend ein Transport der Kategorie F mit dem Taxi oder einem Privatauto durchgeführt werden. Der Einwand des Beschwerdeführers, wonach der Transport der Kategorie E medizinisch kontraindiziert sei, weil dieser nur liegend durchgeführt werde könne, ist daher unbegründet. Im Übrigen verfügen Krankentransportwagen des Typs A2 zusätzlich zum Fahrersitz im Fahrer- und Krankenraum über mindestens vier Sitze und/oder Krankentragen (S. 14 der Europäischen Norm EN 1789:2007+A2; Beilage D zu BVGer-act. 7), weshalb auch die Begleitung des Transports durch die betreuende Hebamme nicht ausgeschlossen erscheint. Es liegt in der Verantwortung des Beschwerdeführers, einen entsprechenden Krankentransportwagen aufzubieten. Der Einwand des Beschwerdeführers, Transportmittel der Kategorie E seien nicht ausgerüstet, um die Herztöne des Kindes abzuhören überzeugt nicht, ist dies doch im Taxi oder einem Privatauto noch weniger der Fall. Die Rüge der rechtsfehlerhaften Sachverhaltsabklärung ist daher unbegründet.</w:t>
      </w:r>
    </w:p>
    <w:p>
      <w:r>
        <w:rPr>
          <w:b/>
        </w:rPr>
        <w:t>E. 8.9.3</w:t>
      </w:r>
    </w:p>
    <w:p>
      <w:r>
        <w:t>Was die Wirtschaftlichkeit anbelangt, so ist es offenkundig, dass bei einem Verlegungstransport mit einem Krankentransportwagen der Kategorie E höhere Kosten als bei einem Transport mit dem Taxi oder einem Privatfahrzeug anfallen, was auch von der Vorinstanz nicht in Abrede gestellt wird. Dies allein vermag jedoch keine Verletzung der bundesrechtlichen Vorschriften zur Wirtschaftlichkeit der Leistungen (Art. 56 Abs. 1 KVG) zu begründen, liegt doch der Verlegungstransport gemäss der Kategorie E im Interesse der Patientensicherheit. Zudem sind die Leistungen der Kategorie E mit jenen der Kategorie F nicht vergleichbar. Wie oben dargelegt wurde, kann ein Verlegungstransport der Kategorie E nicht als unnötig bezeichnet werden, und es liegt keine Verletzung des Planungskriteriums der Qualität vor. Dem Einwand des Beschwerdeführers, dass die höheren Kosten eines Verlegungstransports unnötig und daher unwirtschaftlich seien, kann somit nicht gefolgt werden.</w:t>
      </w:r>
    </w:p>
    <w:p>
      <w:r>
        <w:rPr>
          <w:b/>
        </w:rPr>
        <w:t>E. 8.10</w:t>
      </w:r>
    </w:p>
    <w:p>
      <w:r>
        <w:t>Weiter rügt der Beschwerdeführer, dass die Vorinstanz ihr Ermessen rechtswidrig ausgeübt habe, weil die umstrittene Anordnung das Willkürverbot und das Gebot der Verhältnismässigkeit verletze.</w:t>
      </w:r>
    </w:p>
    <w:p>
      <w:r>
        <w:rPr>
          <w:b/>
        </w:rPr>
        <w:t>E. 8.10.1</w:t>
      </w:r>
    </w:p>
    <w:p>
      <w:r>
        <w:t>Die Vorinstanz geht davon aus, dass bei werdenden Müttern, bei denen die Geburt bereits im Gang ist, ein Bedarf an einfacher medizinischer Unterstützung während des Transports besteht, auch wenn bislang keine Komplikationen aufgetreten sind. Das ist nachvollziehbar. Wird eine Verlegung einer werdenden Mutter unter der Geburt vom Geburtshaus ins Spital nötig, muss davon ausgegangen werden, dass diese einer medizinischen Behandlung bedarf, die im Geburtshaus nicht durchgeführt werden kann. Die Annahme der Vorinstanz, dass die werdende Mutter in einer solchen Situation während des Verlegungstransports einer einfachen medizinischen Unterstützung bedarf, erscheint daher weder offensichtlich unhaltbar noch steht sie mit der tatsächlichen Situation in klarem Widerspruch. Es liegt damit entgegen der Ansicht des Beschwerdeführers keine Willkür vor, wenn die Vorinstanz die umstrittene Massnahme mit der Patientensicherheit begründet. Die Verpflichtung gilt im Übrigen für sämtliche zugelassenen stationären Leistungserbringer im Kanton Zürich.</w:t>
      </w:r>
    </w:p>
    <w:p>
      <w:r>
        <w:rPr>
          <w:b/>
        </w:rPr>
        <w:t>E. 8.10.2</w:t>
      </w:r>
    </w:p>
    <w:p>
      <w:r>
        <w:t>Soweit der Beschwerdeführer eine Verletzung des Grundsatzes der Verhältnismässigkeit geltend macht, ist zu beachten, dass der Vorinstanz bei der Auslegung des Begriffs der «Qualität» im Bereich der Spitalplanung ein weiter Beurteilungsspielraum zusteht. Die ausserhalb der Kognition des Bundesverwaltungsgerichts liegende Angemessenheitsprüfung bei Spitallistenbeschlüssen (Art. 53 Abs. 2 Bst. e KVG) und die Prüfung der Verhältnismässigkeit stehen zudem in einem sehr nahen Verhältnis zueinander. Daher übt hier das Bundesverwaltungsgericht bei der Verhältnismässigkeitsprüfung Zurückhaltung (Urteil des BVGer C-5603/2017 vom 14. September 2018 E. 7.6.6.1 und 12.1.4 mit Hinweisen, zur Publikation vorgesehen). Vor diesem Hintergrund ist die umstrittene Anordnung nicht als unverhältnismässig zu qualifizieren. Die Anforderungen an die Verlegungen erscheinen geeignet und erforderlich, die Sicherheit der Gebärenden während der Verlegung vom Geburtshaus ins Spital zu gewährleisten. Die Massnahme wahrt zudem ein vernünftiges Verhältnis zwischen dem angestrebten Ziel der Patientensicherheit und dem Eingriff, den sie für das betroffene Geburtshaus bewirkt. Ob ein Transport der Kategorie E zweckmässiger ist als ein Transport mit einem Taxi beziehungsweise Privatfahrzeug betrifft die Angemessenheit des angefochtenen Beschlusses, wozu sich das Bundesverwaltungsgericht nicht zu äussern hat (Art. 53 Abs. 2 Bst. e KVG).</w:t>
      </w:r>
    </w:p>
    <w:p>
      <w:r>
        <w:rPr>
          <w:b/>
        </w:rPr>
        <w:t>E. 8.11</w:t>
      </w:r>
    </w:p>
    <w:p>
      <w:r>
        <w:t>Aus dem Dargelegten folgt, dass die neuen Anforderungen bezüglich der Verlegungstransporte vom Geburtshaus ins Spital nicht gegen Bundesrecht verstossen.</w:t>
      </w:r>
    </w:p>
    <w:p>
      <w:r>
        <w:rPr>
          <w:b/>
        </w:rPr>
        <w:t>E. 9</w:t>
      </w:r>
    </w:p>
    <w:p>
      <w:r>
        <w:t>Zusammenfassend erweist sich die Beschwerde als unbegründet und ist daher abzuweisen.</w:t>
      </w:r>
    </w:p>
    <w:p>
      <w:r>
        <w:rPr>
          <w:b/>
        </w:rPr>
        <w:t>E. 10.1</w:t>
      </w:r>
    </w:p>
    <w:p>
      <w:r>
        <w:t>Die Beschwerdeinstanz auferlegt die Verfahrenskosten in der Regel der unterliegenden Partei. Unterliegt diese nur teilweise, so werden die Verfahrenskosten ermässigt. Ausnahmsweise können sie ihr erlassen werden (Art. 63 Abs. 1 VwVG). Als unterliegende Partei wird der Beschwerdeführer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ist dem in diesem Betrag geleisteten Kostenvorschuss zu entnehmen.</w:t>
      </w:r>
    </w:p>
    <w:p>
      <w:r>
        <w:rPr>
          <w:b/>
        </w:rPr>
        <w:t>E. 10.2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Der unterliegende Beschwerdeführer hat keinen Anspruch auf eine Parteientschädigung.</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