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C-5622/2015 vom 30. Mai 2016</w:t>
      </w:r>
    </w:p>
    <w:p>
      <w:r>
        <w:t>Bundesverwaltungsgericht, 2016-05-30, FR</w:t>
      </w:r>
    </w:p>
    <w:p>
      <w:r>
        <w:rPr>
          <w:b/>
        </w:rPr>
        <w:t xml:space="preserve">Quelle: </w:t>
      </w:r>
      <w:r>
        <w:t>https://mcp.opencaselaw.ch/entscheid/bvger_C-5622_2015</w:t>
      </w:r>
    </w:p>
    <w:p>
      <w:r>
        <w:t>FR: TAF C-5622/2015 du 30 mai 2016</w:t>
      </w:r>
    </w:p>
    <w:p>
      <w:r>
        <w:t>IT: TAF C-5622/2015 del 30 maggio 2016</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ce qui englobe les décisions en matière de refus d'autorisation d'entrée dans l'Espace Schengen prononcées par le SEM et qu'en cette matière, il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et B._______ ont qualité pour recourir, étant donné qu'ils ont participé à la procédure devant l'autorité inférieure, qu'ils sont spécialement atteints par la décision querellée et ont un intérêt digne de protection à son annulation, leur souhait de pouvoir accueillir C._______ en Suisse demeurant actuel.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ni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 Dans son arrêt, il prend en considération l'état de fait existant au moment où il statue (cf. ATAF 2014/1 consid. 2 et les réf. cit.).</w:t>
      </w:r>
    </w:p>
    <w:p>
      <w:r>
        <w:rPr>
          <w:b/>
        </w:rPr>
        <w:t>E. 3.1</w:t>
      </w:r>
    </w:p>
    <w:p>
      <w:r>
        <w:t>La politique des autorités suisses en matière de visa joue un rôle très important dans la prévention de l'immigration clandestine (cf. à ce sujet le Message du Conseil fédéral concernant la loi sur les étrangers du 8 mars 2002 [ci-après : Message LEtr],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TAF C-5953/2013 du 26 juin 2014 consid. 3 et réf. cit.).</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précité, p. 3469, spéc. p. 3531 ; voir également l'ATF 135 II 1 consid. 1.1 et les ATAF 2014/1 consid. 4.1.1, 2011/48 consid. 4.1 et 2009/27 consid. 3 et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w:t>
      </w:r>
    </w:p>
    <w:p>
      <w:r>
        <w:rPr>
          <w:b/>
        </w:rPr>
        <w:t>E. 3.3</w:t>
      </w:r>
    </w:p>
    <w:p>
      <w:r>
        <w:t>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nonante jours, la législation européenne, reprise par la Suisse dans le cadre des accords d'association à Schengen, s'applique (cf. art. 2 al. 4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4.3</w:t>
      </w:r>
    </w:p>
    <w:p>
      <w:r>
        <w:t>S'agissant des conditions d'entrée en Suisse pour un séjour n'excédant pas 90 jours, l'art. 2 al. 1 OEV, dans sa teneur en vigueur depuis le 16 mai 2016, renvoie à l'art. 6 du code frontières Schengen (Règlement (UE) 2016/399 du Parlement européen et du Conseil du 9 mars 2016 concernant un code de l'Union relatif au régime de franchissement des frontières par les personnes [code frontières Schengen, version codifiée ; JO L 77/1 du 23 mars 2016 p.1-52]). Les conditions d'entrée ainsi prévues correspondent, pour l'essentiel, à celles posées par l'art. 5 LEtr.</w:t>
      </w:r>
    </w:p>
    <w:p>
      <w:r>
        <w:rPr>
          <w:b/>
        </w:rPr>
        <w:t>E. 4.4</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4.5</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5</w:t>
      </w:r>
    </w:p>
    <w:p>
      <w:r>
        <w:t>Dans sa décision querellée, l'autorité inférieure a refusé d'autoriser l'entrée en Suisse de C._______, au motif que son départ à l'échéance de son visa n'apparaissait pas suffisamment assuré.</w:t>
      </w:r>
    </w:p>
    <w:p>
      <w:r>
        <w:rPr>
          <w:b/>
        </w:rPr>
        <w:t>E. 5.1</w:t>
      </w:r>
    </w:p>
    <w:p>
      <w:r>
        <w:t>En tant que ressortissante du Cameroun, C._______ est soumise à l'obligation du visa (cf. consid. 4.2 supra).</w:t>
      </w:r>
    </w:p>
    <w:p>
      <w:r>
        <w:rPr>
          <w:b/>
        </w:rPr>
        <w:t>E. 5.2</w:t>
      </w:r>
    </w:p>
    <w:p>
      <w:r>
        <w:t>Il s'agit ensuite d'examiner si la recourante répond aux conditions de l'art. 5 du Code frontières Schengen, respectivement de l'art. 5 LEtr, en particulier ici s'agissant de la garantie de sortie de Suisse à l'issue du visa sollicité, laquelle est niée par l'autorité inférieure.</w:t>
      </w:r>
    </w:p>
    <w:p>
      <w:r>
        <w:rPr>
          <w:b/>
        </w:rPr>
        <w:t>E. 5.3</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5.4</w:t>
      </w:r>
    </w:p>
    <w:p>
      <w:r>
        <w:t>Si l'on considère uniquement la qualité de vie et des conditions économiques et sociales difficiles que connaît l'ensemble de la population du Cameroun, il ne saurait être exclu que la recourante puisse être tentée de prolonger son séjour en Suisse au-delà de la durée de validité du visa sollicité. En effet, le produit intérieur brut (PIB) par habitant au Cameroun est estimé à environ USD 1'405 pour le Cameroun en 2014 selon les estimations du Fonds monétaire international et à environ USD 87'475 pour la Suisse (voir le site internet du Fonds monétaire international : www.imf.org &gt; Data &gt; World Economic Outlook Databases (WEO) &gt; World Economic Outlook Databases April 2016 &gt; By Countries (country-level data) &gt; All countries, consulté en avril 2016). Sur le plan social, malgré un taux de chômage officiel de 3,8 % de la population active en 2008 - inférieur à celui de la zone euro - et une croissance variant de 3 à 6% entre 2010 et 2013, le Cameroun présente un taux de sous-emploi estimé à 70,6% en 2010 et 39,9% (en 2007) de la population vit encore sous le seuil de pauvreté (sources, sites internet : de la banque mondiale, http://donnees.banque mondiale.org/pays/cameroun ; de l'Office fédéral de la statistique, www.bfs.admin.ch &gt; Thèmes &gt; 04 - Economie nationale &gt; Comptes nationaux &gt; Produit intérieur brut &gt; PIB par habitant, sites consultés en avril 2016 ; voir aussi Flavien Tchapga, La concurrence dans l'économie du Cameroun, New York et Genève 2014, § I.2.3 p. 10, accessible sur le site internet de la Conférence des nations unies sur le commerce et le développement, &lt; http://unctad.org/en/PublicationsLibrary/ditcclp2013d1_ fr.pdf &gt;, consulté en avril 2016). En outre, l'indice de développement humain (IDH) 2014, qui prend en compte la santé, l'éducation et le niveau de vie, classe le Cameroun en 153e position sur 187 pays, et la Suisse en 3e position pour la même année (voir le site internet des rapports sur le développement humain du Programme des Nations Unies pour le développement [HDR UNDP] : http//hdr.undp.org &gt; Human development Report 2015 &gt; Statistical Annex, consulté en avril 2016). L'existence de telles disparités entre le Cameroun et la Suisse n'est pas sans exercer une pression migratoire importante, une tendance qui est encore renforcée - comme l'expérience l'a démontré - lorsque la personne invitée peut s'appuyer à l'étranger sur un réseau familial et/ou social préexistant, ce qui est le cas en l'espèce, eu égard à la présence en Suisse de membres de sa famille (cf. consid. 6.1 infra). Cela étant, il faut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TAF C-2483/2014 du 17 novembre 2014 consid. 6.1 et les réf. cit.).</w:t>
      </w:r>
    </w:p>
    <w:p>
      <w:r>
        <w:rPr>
          <w:b/>
        </w:rPr>
        <w:t>E. 6</w:t>
      </w:r>
    </w:p>
    <w:p>
      <w:r>
        <w:t>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Concernant sa situation personnelle et familiale, il s'agit de relever que C._______ est veuve (cf. demande de visa du 1er juillet 2015 ; recours ch. 2.1 p. 2) et âgée de plus de 59 ans. La prénommée dispose certes d'un réseau familial non négligeable dans son pays d'origine, où résident notamment deux de ses enfants (nés en 1980 et 1983) et trois de ses petits-enfants (nés en 2005, 2009 et 2012), ce qui constitue une attache familiale importante qui, a priori, parle en faveur du retour de l'intéressée dans ce pays à la fin du séjour projeté. Cela étant, C._______ n'a pas démontré que sa présence au Cameroun serait indispensable pour ses enfants - par ailleurs tous deux trentenaires - et au vu des pièces du dossier, l'intéressée ne dispose pas d'autres responsabilités familiales susceptibles de la dissuader de prolonger son séjour en Suisse. En conséquence, les attaches familiales de la requérante ne garantissent pas à elles seules et à suffisance le départ de la prénommée de Suisse. Ainsi, au vu de l'expérience générale, de tels liens, comme les autres relations familiales et sociales que la prénommée entretient dans son pays, sont parfois insuffisants pour inciter une personne à retourner dans sa patrie, surtout au vu du contexte socio-économique difficile dans lequel se trouve le Cameroun. En outre, il ne faut pas perdre de vue que la requérante dispose également d'attaches familiales importantes en Suisse, dès lors que trois de ses enfants (nés en 1976, 1979 et 1981 [ce dernier ne figurant toutefois ni dans la base de donnée Symic ni dans le registre communal annoncé dans le recours, un doute subsiste]), six petits-enfants (nés en 1990, 1992, 2010, 2013 et 2015) et une arrière-petite-fille (née en 2011) résident en Suisse. De la sorte, elle dispose d'un large réseau familial en Suisse et elle pourrait ainsi réellement envisager une nouvelle existence, fut-elle temporaire, hors de son pays d'origine. L'intéressée a également produit une attestation du 31 août 2015, de laquelle il appert que la recourante est conseillère municipale du Rassemblement Démocratique du Peuple Camerounais (ci-après : RDPC), parti dont elle est membre depuis 1997. A l'instar de ses liens familiaux, cette responsabilité politique ne saurait être ignorée, mais ne revêt pas de poids déterminant s'agissant de l'établissement de sa volonté de quitter le territoire suisse à l'échéance de son visa. En particulier, sa charge politique ne l'empêchait pas de prévoir un départ de son pays pendant trois mois. Le fait que, dans le cadre de la présente procédure, la durée de validité du visa sollicité ait été réduite de trois mois à un mois ne change rien à ce qui précède.</w:t>
      </w:r>
    </w:p>
    <w:p>
      <w:r>
        <w:rPr>
          <w:b/>
        </w:rPr>
        <w:t>E. 6.2</w:t>
      </w:r>
    </w:p>
    <w:p>
      <w:r>
        <w:t>S'agissant de la situation professionnelle et patrimoniale de C._______, il ressort des pièces au dossier que celle-ci a allégué être ménagère (cf. demande de visa du 1er juillet 2015) et n'a ni déclaré ni démontré percevoir des revenus. Les recourants ont produit dans le cadre du présent recours des contrats par lesquels C._______ elle-même ou feu son époux avaient acquis des terrains au Cameroun (cf. pièces 26 à 30 jointes au recours), sans pour autant alléguer ou démontrer que l'intéressée percevrait des revenus desdits terrains. Selon l'extrait de son compte bancaire de l'Afriland First Bank du 7 septembre 2015, la prénommée avait à ce moment-là une fortune de 4'145'646 Francs CFA (soit environ 6'900.- selon les taux de change au 12 avril 2016 ; cf. site internet : http://www.xe.com, site consulté en avril 2016). Force est toutefois de constater que le montant de 3'200'000 Francs CFA a été ajouté sur le compte précité après la décision sur opposition (cf. let. D supra) mais avant le dépôt du recours du 11 septembre 2015 (cf. let. E supra). Il ne saurait donc être exclu que ce montant, dont la provenance n'est pas définie, ait été versé uniquement dans le but de créer une situation financière favorable à C._______ dans le cadre du présent recours. A tout le moins, la prénommée semble avoir une situation financière confortable au Cameroun, même si ses frais de voyage et de subsistance durant son séjour en Suisse sont intégralement pris en charge par les recourants. Force est de retenir que l'intéressée n'a pas démontré disposer d'attaches professionnelles susceptibles de l'inciter à retourner dans son pays d'origine à l'échéance du visa sollicité. En outre, aucun élément du dossier ne permet de considérer que la situation matérielle de l'intéressée se trouverait péjorée si elle prenait la décision de demeurer sur le territoire suisse à l'expiration de son visa.</w:t>
      </w:r>
    </w:p>
    <w:p>
      <w:r>
        <w:rPr>
          <w:b/>
        </w:rPr>
        <w:t>E. 6.3</w:t>
      </w:r>
    </w:p>
    <w:p>
      <w:r>
        <w:t>La recourante a déjà bénéficié d'un visa d'entrée en Suisse en 2006 (cf. lettre d'invitation du 20 juin 2015 ; opposition du 20 juillet 2015 ; décision querellée du 7 août 2015 p. 3) pour rendre visite à sa famille et a, semble-t-il, respecté les termes de son visa. Il importe de rappeler que chaque demande fait l'objet d'un examen individuel et actualisé (cf. l'arrêt du TAF C-2965/2014 du 26 février 2015 consid. 6.2 et réf. cit.). A cet égard, le Tribunal constate que la situation personnelle de l'intéressée a subi une évolution en ce sens qu'elle avait environ cinquante ans en 2006, alors qu'elle est actuellement âgée d'environ soixante ans. De plus, il peut également être relevé que son réseau familial en Suisse depuis 2006 s'est passablement élargi avec la naissance de trois petits-enfants et d'une arrière-petite-fille. Aussi, comme relevé plus haut, on ne saurait exclure que l'intéressée, en raison de la présence de membres de sa famille en Suisse, puisse être tentée de poursuivre son séjour sur le sol helvétique au-delà de la durée de validité de son visa.</w:t>
      </w:r>
    </w:p>
    <w:p>
      <w:r>
        <w:rPr>
          <w:b/>
        </w:rPr>
        <w:t>E. 6.4</w:t>
      </w:r>
    </w:p>
    <w:p>
      <w:r>
        <w:t>Enfin, le Tribunal observe que la recourante n'a pas invoqué de raisons susceptibles de justifier la délivrance d'un visa à validité territoriale limitée (cf. consid. 4.5 ci-avant).</w:t>
      </w:r>
    </w:p>
    <w:p>
      <w:r>
        <w:rPr>
          <w:b/>
        </w:rPr>
        <w:t>E. 7.1</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7.2</w:t>
      </w:r>
    </w:p>
    <w:p>
      <w:r>
        <w:t>Le Tribunal relève par ailleurs que le désir exprimé par l'invitée, au demeurant parfaitement compréhensible, de rendre visite aux membres de sa famille résidant en Suisse, ne constitue pas à lui seul un motif justifiant l'octroi d'un visa en sa faveur, à propos duquel elle ne saurait au demeurant se prévaloir d'aucun droit (cf. consid. 3.3 supra).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w:t>
      </w:r>
    </w:p>
    <w:p>
      <w:r>
        <w:rPr>
          <w:b/>
        </w:rPr>
        <w:t>E. 7.3</w:t>
      </w:r>
    </w:p>
    <w:p>
      <w:r>
        <w:t>Dans ce contexte, il convient de remarquer que le refus d'autorisation d'entrée prononcé à l'endroit de C._______ ne constitue pas une ingérence inadmissible dans l'exercice du droit au respect de la vie privée et familiale consacré par l'art. 8 CEDH. En effet, rien ne permet de penser, in casu, que la prénommée et les membres de sa famille résidant sur le territoire helvétique se trouveraient durablement dans l'impossibilité de se rencontrer ailleurs qu'en Suisse (dans le même sens, cf. l'arrêt du TAF C-4819/2014 du 4 février 2015 consid. 7.2). A cela s'ajoute que les contacts pourront également être maintenus par d'autres moyens tels que la communication téléphonique, la correspondance et les visioconférences.</w:t>
      </w:r>
    </w:p>
    <w:p>
      <w:r>
        <w:rPr>
          <w:b/>
        </w:rPr>
        <w:t>E. 8</w:t>
      </w:r>
    </w:p>
    <w:p>
      <w:r>
        <w:t>Compte tenu de ce qui précède, le Tribunal estime qu'il ne saurait être reproché à l'autorité inférieure d'avoir refusé la délivrance d'une autorisation d'entrée dans l'Espace Schengen en faveur de C._______. Il s'ensuit que, par sa décision du 7 août 2015, le SEM n'a ni violé le droit fédéral, ni constaté des faits pertinents de manière inexacte ou incomplète ; qu'en outre, cette décision n'est pas inopportune (art. 49 PA). En conséquence, le recours est rejeté.</w:t>
      </w:r>
    </w:p>
    <w:p>
      <w:r>
        <w:rPr>
          <w:b/>
        </w:rPr>
        <w:t>E. 9</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