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C-5621/2012 vom 25. Februar 2014</w:t>
      </w:r>
    </w:p>
    <w:p>
      <w:r>
        <w:t>Bundesverwaltungsgericht, 2014-02-25, FR</w:t>
      </w:r>
    </w:p>
    <w:p>
      <w:r>
        <w:rPr>
          <w:b/>
        </w:rPr>
        <w:t xml:space="preserve">Quelle: </w:t>
      </w:r>
      <w:r>
        <w:t>https://mcp.opencaselaw.ch/entscheid/bvger_C-5621_2012</w:t>
      </w:r>
    </w:p>
    <w:p>
      <w:r>
        <w:t>FR: TAF C-5621/2012 du 25 février 2014</w:t>
      </w:r>
    </w:p>
    <w:p>
      <w:r>
        <w:t>IT: TAF C-5621/2012 del 25 febbraio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4</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de trois années et remplit, partant, la condition de la durée minimale de cotisations. Il reste dès lors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 au moins, à une demi-rente s'il est invalide à 50% au moins, à trois-quarts de rente s'il est invalide à 60 % au moins et à une rente entière s'il est invalide à 70 % au moins (art. 28 al. 2 LA). Suite à l'entrée en vigueur le 1er juin 2002 de l'accord bilatéral entre la Suisse et la Communauté européenne, la restriction prévue à l'art.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6.1</w:t>
      </w:r>
    </w:p>
    <w:p>
      <w:r>
        <w:t>Le recourant a travaillé en Suisse comme maçon dans la construction de 1988 à 2006 (TAF pce 3). Depuis 2010, il n'exerce plus d'activité lucrative.</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En l'espèce, dans la décision du 12 septembre 2012, l'OAIE a rejeté la demande de prestations de l'assuré parce que l'activité de maçon n'était plus possible, mais qu'une activité légère à moyenne, principalement en position assises et avec changement de positions, restait exigible à plein temps</w:t>
      </w:r>
    </w:p>
    <w:p>
      <w:r>
        <w:rPr>
          <w:b/>
        </w:rPr>
        <w:t>E. 8.2</w:t>
      </w:r>
    </w:p>
    <w:p>
      <w:r>
        <w:t>Compte tenu des pièces médicales versées au dossier, le Tribunal de céans ne peut que se rallier à l'avis du service médical de l'assurance-invalidité selon lequel l'assuré présente une incapacité totale de travail comme maçon depuis 2010, mais garde une capacité totale de travail dans une activité adaptée.</w:t>
      </w:r>
    </w:p>
    <w:p>
      <w:r>
        <w:rPr>
          <w:b/>
        </w:rPr>
        <w:t>E. 8.3</w:t>
      </w:r>
    </w:p>
    <w:p>
      <w:r>
        <w:t>Dans ses écritures le recourant a argué qu'il ne peut plus exercer aucune activité professionnelle et a demandé, pour le principal, une rente entière d'invalidité. Il appartient au service médical de l'AI de se prononcer sur la base du dossier et d'instruire plus à fond notamment par le biais d'expertises médicales, en cas de dossiers médicaux contradictoires ou incomplets. Si l'administration, se fondant sur une appréciation consciencieuse des preuves fournies par les investigations auxquelles il doit être procédé d'office, est convaincue que certains faits présentent un degré de vraisemblance prépondérante, et que d'autres mesures probatoires ne pourraient plus modifier cette appréciation, il est superflu d'administrer d'autres preuves (arrêt du Tribunal fédéral I 751/03 du 19 mars 2004 consid. 3.3 et les références; Valterio, op. cit., n° 2867). En l'occurrence le dossier ne présentant pas d'incohérence, l'appréciation retenue par le service médical de l'AI, d'une pleine capacité de travail dans une activité adaptée plus légère que celle de maçon n'a pas lieu d'être mise en doute.</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 (ATF 126 V 75 consid. 5).</w:t>
      </w:r>
    </w:p>
    <w:p>
      <w:r>
        <w:rPr>
          <w:b/>
        </w:rPr>
        <w:t>E. 10.1</w:t>
      </w:r>
    </w:p>
    <w:p>
      <w:r>
        <w:t>En l'espèce il y a ainsi lieu de procéder à une évaluation de l'invalidité selon la méthode générale. En effet, l'intéressé a cessé en 2010 son activité lucrative de maçon et n'a pas repris une autre activité depuis lors. L'OAIE s'est basé aussi bien pour le revenu sans invalidité que pour le revenu d'invalide sur les données de l'OFS. Il a retenu un salaire mensuel sans invalidité de CHF 5'971.68 et, après un abattement de 10 %, un salaire mensuel d'invalide de CHF 4'253.55, ce qui correspond à une diminution de gain de 28,77 %. Dans la décision attaquée, il a finalement, suite à un arrondissement mathématique et en faveur de l'assuré, mentionné une perte de gain de 29 %. Le calcul de l'OAIE paraît correct et n'est du reste pas contesté par l'assuré. Il appert de ce qui précède que le recours doit être rejeté et la décision attaquée confirmée.</w:t>
      </w:r>
    </w:p>
    <w:p>
      <w:r>
        <w:rPr>
          <w:b/>
        </w:rPr>
        <w:t>E. 10.2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11.1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11.2</w:t>
      </w:r>
    </w:p>
    <w:p>
      <w:r>
        <w:t>Les frais de procédure, fixés à 400 francs, sont mis à la charge du recourant (art. 63 al. 1 PA, applicable par le truchement de l'art. 37 LTAF). Ils sont compensés par l'avance de frais du même montant dont il s'est acquittée au cours de l'instruction.</w:t>
      </w:r>
    </w:p>
    <w:p>
      <w:r>
        <w:rPr>
          <w:b/>
        </w:rPr>
        <w:t>E. 11.3</w:t>
      </w:r>
    </w:p>
    <w:p>
      <w:r>
        <w:t>Il n'est pas alloué d'indemnité de dépens (art. 7 al. 3 du règlement du 21 février 2008 concernant les frais, dépens et indemnités fixés par le Tribunal administratif fédéral [FITAF, RS 173. 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