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C-561/2011 vom 12. August 2013</w:t>
      </w:r>
    </w:p>
    <w:p>
      <w:r>
        <w:t>Bundesverwaltungsgericht, 2013-08-12, DE</w:t>
      </w:r>
    </w:p>
    <w:p>
      <w:r>
        <w:rPr>
          <w:b/>
        </w:rPr>
        <w:t xml:space="preserve">Quelle: </w:t>
      </w:r>
      <w:r>
        <w:t>https://mcp.opencaselaw.ch/entscheid/bvger_C-561_2011</w:t>
      </w:r>
    </w:p>
    <w:p>
      <w:r>
        <w:t>FR: TAF C-561/2011 du 12 août 2013</w:t>
      </w:r>
    </w:p>
    <w:p>
      <w:r>
        <w:t>IT: TAF C-561/2011 del 12 agosto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 Da die Beschwerde im Übrigen frist- und formgerecht eingereicht wurde, ist auf die Beschwerde einzutreten (60 ATSG und Art. 52 VwVG).</w:t>
      </w:r>
    </w:p>
    <w:p>
      <w:r>
        <w:rPr>
          <w:b/>
        </w:rPr>
        <w:t>E. 2.1</w:t>
      </w:r>
    </w:p>
    <w:p>
      <w:r>
        <w:t>Die Beschwerdeführerin ist italienische Staatsangehörige mit Wohnsitz in Italien,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7. Dezember 2010)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2.5</w:t>
      </w:r>
    </w:p>
    <w:p>
      <w:r>
        <w:t>Ändert sich der Invaliditätsgrad eines Rentenbezügers erheblich, so wird die Rente von Amtes wegen oder auf Gesuch hin für die Zukunft entsprechend erhöht, herabgesetzt oder aufgehoben (Art. 17 Abs. 1 ATSG). Ein Revisionsgrund ergibt sich aus jeder wesentlichen Änderung der tatsächlichen Verhältnisse, die geeignet sind, den Invaliditätsgrad und damit den Rentenanspruch zu beeinflussen (BGE 130 V 343 E. 3.5, m.w.H., SVR 2004 IV Nr. 5 S. 13 E. 2). 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Wird die Rente nach einer von Amtes wegen durchgeführten Revision, bei der keine leistungsbeeinflussende Änderung der Verhältnisse festgestellt wurde, weiter ausgerichtet, ist jedoch die entsprechende Mitteilung in Bezug auf den Vergleichszeitpunkt einer Verfügung gleichzustellen (Art. 74ter lit. f IVV; vgl. Urteil des Bundesgerichts 9C_724/2012 E. 2.1). Diesem Ausgangszeitpunkt ist als aktuellem Referenzzeitpunkt gemäss sozialversicherungsrechtlichem Grundsatz der Sachverhalt im Zeitpunkt des Erlasses der angefochtenen Verfügung gegenüberzustellen (vgl. BGE 131 V 242 E. 2.1). Tatsachen, die jenen Sachverhalt seither verändert haben, sollen im Normalfall Gegenstand einer neuen Verwaltungsverfügung sein (BGE 130 V 138 E. 2.1, 121 V 362 E. 1b mit Hinweis).</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arbeitsmedizinische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4.1</w:t>
      </w:r>
    </w:p>
    <w:p>
      <w:r>
        <w:t>Im vorliegenden Verfahren ist streitig und vom Bundesverwaltungsgericht zu prüfen, ob die IVSTA zu Recht die bisherige ganze Invalidenrente der Beschwerdeführerin revisionsweise per 1. Januar 2007 aufgehoben hat. Als zeitlicher Ausgangspunkt der Prüfung (vgl. E. 2.6) wäre vorliegend auf die rentenbestätigende Verfügung vom 15. Juli 2003 abzustellen, die auf medizinischen Erhebungen in Italien, einer Würdigung durch den medizinischen Dienst der IV-Stelle und der Vornahme eines neuen Einkommensvergleichs beruhen (zumal der Einkommensvergleich erstmals zutreffend nach der gemischten Methode erfolgte, IVSTA/56). Da jedoch im Urteil des Bundesverwaltungsgerichts vom 17. Juni 2008 eine Prüfung von Arztberichten vorgenommen wurde, die der ursprünglichen rentenzusprechenden Verfügung vom 7. Juli 1999 zugrunde lagen, ist dieser Zeitpunkt auch hier zu übernehmen. Zu prüfen ist demzufolge, ob zwischen dem 7. Juli 1999 und dem 7. Dezember 2010 (Datum der angefochtenen Verfügung) eine rentenrelevante Änderung eingetreten ist.</w:t>
      </w:r>
    </w:p>
    <w:p>
      <w:r>
        <w:rPr>
          <w:b/>
        </w:rPr>
        <w:t>E. 4.2</w:t>
      </w:r>
    </w:p>
    <w:p>
      <w:r>
        <w:t>Einleitend ist festzuhalten, dass das Bundesverwaltungsgericht bereits mit rechtskräftigem Urteil vom 17. Juni 2008 im Verfahren C-3111/2006 (IVSTA/101) festgehalten hatte, dass sich der Gesundheitszustand der Beschwerdeführerin im Zeitraum zwischen 1996 und 18. Oktober 2006 (Datum der im Verfahren C-3111/2006 angefochtenen Verfügung) verändert habe (E. 9). Soweit die Beschwerdeführerin im vorliegenden Verfahren wiederum bestreitet, dass eine revisionsweise relevante Änderung des Gesundheitszustandes eingetreten sei, ist auf dieses Vorbringen nicht weiter einzugehen und auf die entsprechenden Ausführungen im genannten Urteil zu verweisen.</w:t>
      </w:r>
    </w:p>
    <w:p>
      <w:r>
        <w:rPr>
          <w:b/>
        </w:rPr>
        <w:t>E. 4.3.1</w:t>
      </w:r>
    </w:p>
    <w:p>
      <w:r>
        <w:t>Das Bundesverwaltungsgericht hatte im Urteil vom 17. Juni 2008 weiter festgehalten, dass die Würdigung der noch bestehenden Arbeitsfähigkeit der Beschwerdeführerin nicht zu überzeugen vermöge; die Ergebnisse der Begutachtung im Med.-G._______ stünden mit der Beurteilung der behandelnden Dres. L._______ und C._______ in ihren Berichten vom 20. Dezember 2006 und 21. August 2007 im Widerspruch. Die IVSTA veranlasste daraufhin im Med.-H._______ eine weitere Begutachtung.</w:t>
      </w:r>
    </w:p>
    <w:p>
      <w:r>
        <w:rPr>
          <w:b/>
        </w:rPr>
        <w:t>E. 4.3.2</w:t>
      </w:r>
    </w:p>
    <w:p>
      <w:r>
        <w:t>Das Gutachten vom 2. Juni 2009 (IVSTA/123-128), das sich wie in Bst. E.c. erwähnt, auf eine Elektroneurografie, ein neurologisches Teilgutachten, ein rheumatologisches Teilgutachten, ein psychiatrisches Teilgutachten, ein gastroenterologisches Teilgutachten sowie eine persönliche Befunderhebung im Med.-H._______ stützt, hielt folgende Diagnosen mit Auswirkungen auf die Arbeitsfähigkeit fest: 1) morbide Adipositas mit Status nach Magenbypass im 1996, Body Mass Index (BMI) aktuell bei 39 kg/m2, 2) Status nach Verdacht auf Blutung im Dünndarm, nach Gastroskopie und Koloskopie am 16. Dezember 2008 ohne Blutungsquelle, 3) sekundärer Hyperparathyreoidismus [exzessive Sekretion eines Schilddrüsenhormons mit verschiedenen Erkrankungsbildern], 4) Colitis ulcerosa idiopatica [chronisch entzündliche Darmerkrankung ohne bekannte Ursache] seit Januar 2009, 5) chronisches somatoformes Schmerzsyndrom, 6) persistierende ängstliche Depression. Ohne Auswirkungen auf die Arbeitsfähigkeit nannten die Gutachter folgende Diagnosen: 1) Fibromyalgie, 2) Osteopenie [Minderung der Knochendichte, Vorstufe zur Osteoporose], 3) zervikale / thorakale Lumbalgie im Zusammenhang mit Fibromyalgie, statischen Veränderungen der Wirbelsäule und inizialen degenerativen Veränderungen der Lendenwirbelsäule auf der Höhe L4/L5 und L5/S1 mit minimalen Chondrosen [Knorpelabnützungen], 4) beginnende Gonarthrose [Kniegelenksarthrose] und Femoropatellararthrosen [Arthrosen des Kniescheibengelenks] mit möglicher Innenmeniskusläsion am linken Knie, 5) Schwierigkeiten beim Gehen und nicht wiederherstellbare Sensibilitätsstörungen an den Beinen bei spezifischer neurologisch-organischer Pathologie, wahrscheinlich funktionalen Ursprungs, 6) anamnestisch leichte Mitralinsuffizienz [Insuffizienz der Herzklappe], 7) anamnestisch leichte Veneninsuffizienz an den Beinen, 8) anamnestisch Urininkontinenz bei Gebärmutterhernie [Gebärmutterausstülpung] III. Grades und bei Zystozele [Ausstülpung der Harnblase] I. Grades.</w:t>
      </w:r>
    </w:p>
    <w:p>
      <w:r>
        <w:rPr>
          <w:b/>
        </w:rPr>
        <w:t>E. 4.3.3</w:t>
      </w:r>
    </w:p>
    <w:p>
      <w:r>
        <w:t>In rheumatologischer Hinsicht liege eine Fibromyalgie vor, alle Tenderpoints seien druckschmerzhaft. Klinisch und radiologisch lägen eine zervikale und thorakale Lumbalgie, verbunden mit degenerativen Veränderungen der Wirbelsäule und beginnenden Chondrosen vor. Beginnende degenerative Veränderungen seien auch an beiden Knien feststellbar. Möglicherweise bestehe eine Verletzung des Innenminiskus am Knie links. Eine systemische Erkrankung des muskulo-skelettalen Apparates oder eine Entzündungskrankheit der Gelenke könne jedoch ausgeschlossen werden. Es lägen keine funktionellen Einschränkungen vor, weder für die bisherige, noch angepasste Tätigkeiten; dies gelte auch für die Arbeit im Haushalt.</w:t>
      </w:r>
    </w:p>
    <w:p>
      <w:r>
        <w:rPr>
          <w:b/>
        </w:rPr>
        <w:t>E. 4.3.4</w:t>
      </w:r>
    </w:p>
    <w:p>
      <w:r>
        <w:t>In neurologischer Hinsicht bestünden an den Armen keine Einschränkungen: Es bestehe kein Defizit der Kranialnerven, auch nicht der Muskelkraft an den Armen. Bei den Beinen bestehe eine Diskrepanz zwischen den Feststellungen im Liegen, Sitzen und beim Gehen. Eine bedeutende Schwäche der Muskeln Quadrizeps [Oberschenkelmuskel] und Iliopsas [innerer Hüftmuskel] sei daher wenig wahrscheinlich. Auch die Muskel-Sehnen-Reflexe an den Beinen seien intakt. Auch das eigens erstellte Elektroneurogramm zeige einen intakten Peronaeusnerv [Nerv vom Wadenbeinköpfchen herum an der Außenseite des Unterschenkels bis zum Fußrücken]. Eine Schädigung des zentralen oder peripheren Nervensystems liege daher nicht vor. Frühere Berichte hätten neurogene oder muskuläre Schäden nicht bestätigen können. Auch eine schwere Muskelschädigung (Myasthenie) könne vorliegend aufgrund einer Antikörperbestimmung ausgeschlossen werden. Das diagnostizierte Guillain-Barré-Syndrom könne aufgrund der Untersuchungsergebnisse (normale Lumbalpunktion, intakte Muskel-Sehnen-Reflexe) nicht bestätigt werden. Der zuständige Gutachter, Dr. N._______, Neurologie, tendiere auf eine psychogene Ursache der genannten neurologischen Defizite an den Beinen.</w:t>
      </w:r>
    </w:p>
    <w:p>
      <w:r>
        <w:rPr>
          <w:b/>
        </w:rPr>
        <w:t>E. 4.3.5</w:t>
      </w:r>
    </w:p>
    <w:p>
      <w:r>
        <w:t>In gastroenterologischer Hinsicht wurde auf die obenstehenden Diagnosen verwiesen. Im Vordergrund stehe die eingeschränkte Mobilität wegen osteoartikulärer Schmerzen (infolge Übergewichts und Hyperparathireoidismus) und häufigem Durchfall (infolge Colitis ulcerosa). Vor allem letztere Diagnose schränke die Arbeitsfähigkeit ein. Der Magenbypass habe nicht den gewünschten Erfolg beim Übergewicht bewirkt. Es bleibe eine Malabsorption [krankhafte verminderte Aufnahme vorverdauter Nahrungsteile durch die Darmwand in die Lymph- oder Blutbahn] und vermutetes Dumping [Sturzentleerung des Mageninhalts in den Dünndarm]. Die chronische Darmentzündung (Colitis ulcerosa) erschwere das Leiden zusätzlich. Aufgrund dessen sei von einer Arbeitsfähigkeit von 30% auszugehen.</w:t>
      </w:r>
    </w:p>
    <w:p>
      <w:r>
        <w:rPr>
          <w:b/>
        </w:rPr>
        <w:t>E. 4.3.6</w:t>
      </w:r>
    </w:p>
    <w:p>
      <w:r>
        <w:t>In psychiatrischer Hinsicht bestehe klinisch eine leichte Einschränkung der Stimmungslage, eine Zunahme der Angst und eine Tendenz zur Klage betreffend die Physis. Diagnostiziert werde ein chronisches somatoformes Schmerzsyndrom und eine persistierende ängstliche Depression. Die Arbeitsfähigkeit sei zu 20% eingeschränkt infolge erhöhten Pausenbedarfs.</w:t>
      </w:r>
    </w:p>
    <w:p>
      <w:r>
        <w:rPr>
          <w:b/>
        </w:rPr>
        <w:t>E. 4.3.7</w:t>
      </w:r>
    </w:p>
    <w:p>
      <w:r>
        <w:t>In der Gesamtwürdigung schlossen die Gutachter auf eine Arbeitsunfähigkeit von 30% in der bisherigen Tätigkeit als Postangestellte am Schalter. Die Einschränkungen ergäben sich aus der gastroenterologischen und psychiatrischen Erkrankung. In gastroenterologischer Hinsicht seien nach 1996 verschiedene Komplikationen aufgetreten (unter anderem Riss Magenband und Ersatz desselben im März 2000, Malabsorption, vermutetes Dumping). Im Vordergrund stünden heute osteoartikuläre Schmerzen, ein sekundärer Hyperparathireoidismus [Fehlregulierung des Nebenschilddrüsenhormons, welches den Calcium-Spiegel im Blut reguliert], chronischer Durchfall (aktuell 10-15 Stuhlgänge pro Tag), häufiger Schwindel und hin und wieder Erbrechen. Der Verlauf der Arbeitsunfähigkeit sei schwierig zu bestimmen. Es sei aufgrund der vorliegenden Akten davon auszugehen, dass sich die Arbeitsfähigkeit 2001/2002 stabilisiert habe. Die Differenz zum Gutachten des Med.-G._______ komme daher, dass damals kein gastroenterologisches Teilgutachten erstellt worden sei.</w:t>
      </w:r>
    </w:p>
    <w:p>
      <w:r>
        <w:rPr>
          <w:b/>
        </w:rPr>
        <w:t>E. 4.4</w:t>
      </w:r>
    </w:p>
    <w:p>
      <w:r>
        <w:t>In seinem Schlussbericht vom 7. Juli 2009 schloss sich Dr. F._______ des RAD U._______ der medizinischen Beurteilung der Med.-H._______-Gutachter an und hielt zur Arbeitsfähigkeit - in Abweichung zum Gutachten - fest, es bestehe sowohl in der bisherigen Tätigkeit als auch in einer angepassten Verweistätigkeit eine Arbeitsunfähigkeit von 30%. Die Beurteilung des psychiatrischen Teilgutachtens durch einen RAD-internen Psychiater bleibe jedoch vorbehalten (IVSTA/132). Gleichentags nahm der RAD-interne Psychiater/Psychotherapeut, Dr. I._______, auf seinem Fachgebiet Stellung zum Gutachten (IVSTA/133). Auf Einwand der Beschwerdeführerin hin (IVSTA/141) korrigierten die Dres. F._______ und J._______ mit Stellungnahme vom 19. November 2009 die früheren Aussagen zur Arbeitsfähigkeit und hielten - unter Hinweis auf die späte Klärung im Med.-H._______-Gutachten - fest, es bestehe eine 70% Arbeitsunfähigkeit in der bisherigen Tätigkeit als Postangestellte, eine solche von 30% in einer angepassten Verweistätigkeit und eine Arbeitsunfähigkeit von 30% im Haushalt (IVSTA/143). Nach Rückfrage seitens der IV-Stelle bestätigte Dr. F._______ am 18. Februar 2010, dass die Arbeitsunfähigkeit auch in der bisherigen Tätigkeit 30% betrage, da es sich nicht um eine Tätigkeit am Postschalter, sondern in einem Büro gehandelt habe (IVSTA/154). Gestützt auf diese Beurteilung erliess die Vorinstanz am 7. Dezember 2010 die angefochtene Verfügung (IVSTA/168).</w:t>
      </w:r>
    </w:p>
    <w:p>
      <w:r>
        <w:rPr>
          <w:b/>
        </w:rPr>
        <w:t>E. 4.5</w:t>
      </w:r>
    </w:p>
    <w:p>
      <w:r>
        <w:t>In ihrer Beschwerdeschrift hat die Beschwerdeführerin nicht die Diagnosestellung an sich bestritten, sondern (erneut) deren Würdigung mit Blick auf die Auswirkungen auf die Arbeitsfähigkeit, weshalb nachfolgend auf die einzelnen Beschwerdebilder und deren mögliche Konsequenzen für die Arbeitsfähigkeit einzugehen ist.</w:t>
      </w:r>
    </w:p>
    <w:p>
      <w:r>
        <w:rPr>
          <w:b/>
        </w:rPr>
        <w:t>E. 4.5.1</w:t>
      </w:r>
    </w:p>
    <w:p>
      <w:r>
        <w:t>Beizupflichten ist den Gutachtern, dass in kardiologischer Sicht aus der diagnostizierten Mitralinsuffizienz keine Einschränkungen der Arbeitsfähigkeit resultieren. Diagnostisch wird eine leichte Insuffizienz festgehalten, die bei einer Bürotätigkeit keine Einschränkungen erkennen lässt (IVSTA/128 S. 13); solches ist denn auch den ärztlichen Beurteilungen nicht zu entnehmen.</w:t>
      </w:r>
    </w:p>
    <w:p>
      <w:r>
        <w:rPr>
          <w:b/>
        </w:rPr>
        <w:t>E. 4.5.2</w:t>
      </w:r>
    </w:p>
    <w:p>
      <w:r>
        <w:t>In neurologischer Hinsicht hat der Med.-H._______-Gutachter, Dr. N._______, eingehend, gestützt auf eigene Befunderhebungen und eine Elektroneurografie, unter Berücksichtigung der Vorakten und unter eingehender Diskussion der verschiedenen Beurteilungselemente geschlossen, dass keine neurogenen oder muskulären Defizite vorlägen. Zudem wies er auf gewisse Inkonsistenzen in den geschilderten und beobachteten Bewegungseinschränkungen hin. Bezüglich des 2001 verdachtsweise diagnostizierten Guillain-Barré-Syndroms hielt er einleuchtend und unter Bezugnahme auf entscheidende Diagnoseelemente fest, dass eine solche nicht bestätigt werden könne (vgl. E. 4.3.4). Zum selben Ergebnis kam notabene bereits der Gutachter im Med.-G._______, Dr. O._______ (IVSTA/72, S. 20-24, 33). Im Ergebnis könne aus neurologischer Sicht keine die Arbeitsfähigkeit einschränkende Erkrankung attestiert werden; hypothetisch sei auf eine psychogene Ursache der geltend gemachten Defizite zu schliessen (IVSTA/123 f., 128 S. 11, 14-18). Auf diese Beurteilung ist vorliegend abzustellen.</w:t>
      </w:r>
    </w:p>
    <w:p>
      <w:r>
        <w:rPr>
          <w:b/>
        </w:rPr>
        <w:t>E. 4.5.3</w:t>
      </w:r>
    </w:p>
    <w:p>
      <w:r>
        <w:t>In rheumatologischer Hinsicht hielt Dr. P._______ in seinem Teilgutachten vom 9. Februar 2009 fest, eine systemische Erkrankung des muskulo-skelettalen Apparates oder eine Entzündungskrankheit der Gelenke könne er ausschliessen. Die Gelenke sowohl der Arme als auch der Beine seien frei beweglich. Es bestehe eine Zerviko-Thorakolumbalgie. Die am 2. Februar 2009 im Spital Q._______ von V._______ erstellte Radiografie zeige eine Skoliose der Lendenwirbelsäule und initiale Chondrosen im Lumbalbereich, im Übrigen jedoch normale Befunde. Hingegen seien alle Tenderpoints druckschmerzhaft, weshalb auf eine Fibromyalgie zu schliessen sei. Klinisch seien auch degenerative Veränderungen der Knie (beginnende Gonarthrose) und eine Innenmeniskusläsion links festzustellen (IVSTA/125). Aus rheumatologischer Sicht ergäben sich damit keine funktionalen Einschränkungen, weshalb die Beschwerdeführerin in ihrer bisherigen Tätigkeit als auch in einer Verweistätigkeit als vollumfänglich arbeitsfähig zu erachten sei; dies gelte auch für Tätigkeiten im Haushalt (IVSTA/128 S. 14). Auch diese Beurteilung ist mit Blick auf die bisherige Tätigkeit der Beschwerdeführerin im back office nicht zu beanstanden und vorliegend zu bestätigen (betreffend Fibromyalgie s. aber E. 4.5.4).</w:t>
      </w:r>
    </w:p>
    <w:p>
      <w:r>
        <w:rPr>
          <w:b/>
        </w:rPr>
        <w:t>E. 4.5.4</w:t>
      </w:r>
    </w:p>
    <w:p>
      <w:r>
        <w:t>In psychiatrischer Hinsicht schloss Dr. R._______, Psychiatrie und Psychotherapie, in seinem Teilgutachten vom 10. Februar 2009 auf das Vorliegen eines chronischen somatoformen Schmerzsyndroms (ICD-10: F45.4) und eine persistierende ängstliche Depression (ICD-10: F34.1). Aus psychiatrischer Sicht liege eine Einschränkung der Arbeitsfähigkeit von 20% vor; diese sei darin begründet, dass die Beschwerdeführerin nicht mehr fähig sei, eine kontinuierliche Arbeit ohne (erhöhten) Pausenbedarf auszuüben. Als Hausfrau sei die Beschwerdeführerin jedoch zu 100% arbeitsfähig (IVSTA/126, 128 S. 16). Wie das Bundesgericht wiederholt festgehalten hat, begründet die Diagnose einer anhaltenden somatoformen Schmerzstörung als solche noch keine Invalidität. Vielmehr besteht die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(sog. Foerster-Kriterien). Je mehr dieser Kriterien zutreffen und je ausgeprägter sich die entsprechenden Befunde darstellen, desto eher sind - ausnahmsweise - die Voraussetzungen für eine zumutbare Willensanstrengung zu verneinen und auf eine Arbeitsunfähigkeit zu schliessen. Diese im Bereich der somatoformen Schmerzstörungen entwickelten Grundsätze werden rechtsprechungsgemäss auch bei der Würdigung des invalidisierenden Charakters von Fibromyalgien, dissoziativen Sensibilitäts- und Empfindungsstörungen, Chronic Fatigue Syndrome und Neurasthenie sowie bei dissoziativen Bewegungsstörungen analog angewendet (vgl. dazu BGE 137 V 64 E. 4). Nach bundesgerichtlicher Rechtsprechung setzt die Beurteilung der invalidisierenden Wirkung von Schmerzstörungen eine gesamthafte Prüfung der Sachlage nach den in BGE 130 V 352 formulierten Kriterien voraus (Urteil des Bundesgerichts 8C_420/2011 vom 26. September 2011 E. 2.4.2). Vorliegend sind weder dem Teilgutachten noch dem Gesamtgutachten des Med.-H._______ entsprechende Ausführungen zur Überwindbarkeit der diagnostizierten Schmerzstörung zu entnehmen, weshalb die attestierte Arbeitsunfähigkeit von 20% in psychiatrischer Hinsicht nicht mit überwiegender Wahrscheinlichkeit gegeben scheint. Notabene wies bereits der konsultierte RAD-interne Psychiater/Psychotherapeut, Dr. I._______ in seiner Stellungnahme vom 7. Juli 2009 (vgl. Bst. E.c und E. 4.4) auf diesen Mangel hin. Ergänzend hielt er dazu fest, dass der Rheumatologe eine Fibromyalgie (rheumatologische Störung; ICD-10: M79.0) diagnostiziere, dieser aber - vorbehältlich der Ergebnisse des psychiatrischen Gutachtens - keine Einschränkung in der Arbeitsfähigkeit beimesse; der Psychiater hingegen diagnostiziere eine somatoforme Schmerzstörung (ICD-10: F45.4) und liste diese unter den Diagnosen mit Auswirkungen auf die Arbeitsfähigkeit. Die ängstlich depressive Störung werde als zu 20% die Arbeitsfähigkeit einschränkend beurteilt, stütze sich jedoch auf die persönlichen Angaben der Beschwerdeführerin ab und prüfe nicht deren Auswirkungen auf das Alltagsleben. Er könne deshalb (auch) die Arbeitsfähigkeitseinschränkung von 20% aus psychiatrischen Gründen nicht bestätigen (IVSTA/133). Obwohl Dr. F._______ des RAD U._______ in seinem Bericht vom 7. Juli 2009 festhielt, aufgrund der im Gutachten erwähnten psychiatrischen Erkrankung sei eine Beurteilung eines Psychiaters des RAD U._______ einzuholen, hat er seinen Bericht vom 7. Juli 2009 als Schlussbericht bezeichnet und ist kein die interne psychiatrische Stellungnahme berücksichtigender (ergänzender) Schlussbericht verfasst worden. Die IVSTA hat sich in der Folge dem Schlussbericht vom 7. Juli 2009 angeschlossen, ohne die Stellungnahme von Dr. I._______ zu berücksichtigen. Damit erweist sich, dass das psychiatrische Teilgutachten und das Gesamtgutachten des Med.-H._______ (in psychiatrischer Hinsicht) Mängel aufweist und nicht auf die darin enthaltene Arbeitsfähigkeitsschätzung abgestellt werden kann.</w:t>
      </w:r>
    </w:p>
    <w:p>
      <w:r>
        <w:rPr>
          <w:b/>
        </w:rPr>
        <w:t>E. 4.5.5</w:t>
      </w:r>
    </w:p>
    <w:p>
      <w:r>
        <w:t>Im gastroenterologischen Teilgutachten vom 20. April 2009 hielt Dr. S._______ die Diagnosen morbide Adipositas, Status nach Verdacht auf Blutung im Dünndarm, sekundärer Hyperparathyreoidismus und Colitis ulcerosa idiopatica fest (vgl. auch E. 4.3.5) und führte hinsichtlich der Arbeitsfähigkeit aus, die Beschwerdeführerin könne - wegen ihrer eingeschränkten Mobilität insbesondere aufgrund osteoartikulärer Schmerzen und häufigem Durchfall - einer Tätigkeit am Postschalter nur zu 30% nachgehen, in einer adaptierten Bürotätigkeit und im Haushalt sei sie jedoch zu 70% arbeitsfähig (IVSTA/127, 128 S. 15-18). Den Vorakten ist zu entnehmen, dass die IVSTA aufgrund der (bezüglich Arbeitsunfähigkeit) ursprünglich fehlerhaften Stellungnahme des RAD (vgl. IV/132, 143, 154) und des Einkommens-/Prozentvergleichs vom 15. Januar 2010, dem keine eigenständige Beurteilung der Arbeitsfähigkeit im Haushalt zugrunde lag (IVSTA/152, B-act. 4) in der Folge prüfte, ob es sich bei der letzten Tätigkeit der Beschwerdeführerin als Postcheckassistentin auf dem Postcheckamt in Y._______ um eine bereits an ihre Leiden angepasste Tätigkeit handle (vgl. IVSTA-Rapport vom 12. Mai 2010 [IVSTA/158]). Dies wurde mit der angefochtenen Verfügung bestätigt und in der Replik letztlich denn (auch) nicht mehr bestritten (B-act. 8 S. 4). Jedoch rügte die Beschwerdeführerin, dass angesichts der Schwere der Erkrankung (Inkontinenz, chronischer Durchfall, aufwändiges Hygieneproblem) auch eine Backoffice-Tätigkeit nicht zu 70% möglich sei. Diesbezüglich verwies die Vorinstanz im Beschwerdeverfahren auf die Ergebnisse des Gutachtens im Med.-H._______. Hierzu ist vorweg festzuhalten, dass das gastroenterologische Teilgutachten im Med.-H._______ sehr kurz ausgefallen ist (zwei Seiten), trotz persönlicher Visite keine eigenständige Befunderhebung enthält, einzig die Diagnosen auflistet und direkt Schlüsse betreffend die zumutbare Arbeitsfähigkeit zieht. Hinzu kommt, dass der Gutachter zum damaligen Zeitpunkt seine Aussagen noch auf die (unzutreffende) Annahme abstützte, die Beschwerdeführerin arbeite an einem Postschalter ("impiegato allo sportello presso un ufficio postale"). Unbestritten ist, dass die Beschwerdeführerin spätestens seit 1997/1998 an einer schweren Form von Diarrhoe leidet, in Kombination mit weiteren Komplikationen (chronische Darmentzündung unklarer Ätiologie, ständige Blutungen, schwerer Eisen- und Vitaminmangel, vermutetes Dumping, Schwindel nach dem Essen, zeitweises Erbrechen, sekundärer Hyperparathireoidismus). Genaue Angaben zum Inhalt der letzten ausgeübten Tätigkeit im Postcheckamt in Y._______ enthalten die Vorakten nicht; der Vernehmlassung ist zu entnehmen, dass es sich um eine "Bürotätigkeit" handle (B-act. 4 S. 1). Dem IVSTA-Rapport vom 12. Mai 2010 ist zusätzlich zu entnehmen, dass die Tätigkeit keinen Kundenkontakt beinhaltet habe und vorwiegend sitzend erfolgt sei (IVSTA/158), was von der Beschwerdeführerin wie gesagt nicht bestritten ist. Wie es sich mit den von ihr replikweise eingebrachten Sitzungen, Besprechungen, längeren Telefonaten und der Einhaltung von Terminen verhält, ist nicht aktenkundig und wurde von der Vorinstanz - soweit aktenkundig - nicht geprüft. Die Deutsche Rentenversicherung hat zur Beurteilung der Leistungsfähigkeit von Patienten mit chronisch entzündlicher Darmkrankheit Leitlinien für die sozialmedizinische Begutachtung herausgegeben (abrufbar unter: &lt;http://www.deutsche-rentenversicherung.de/cae/servlet/contentblob/ 208296/publicationFile/21237/leitlinie_leistungsfaehigkeit_darm_pdf.pdf&gt;; letztmals besucht am 15. Juli 2013). Diese Leitlinien sind selbstredend für das schweizerische Invalidenversicherungsverfahren nicht verbindlich. Es handelt sich jedoch um Richtlinien, die den aktuellen Stand der medizinischen Wissenschaft widerspiegeln, die die Deutsche Rentenversicherung in Zusammenarbeit mit Expertinnen und Experten aus Fachgesellschaften, Rehabilitationseinrichtungen und Verwaltungen der Deutschen Rentenversicherung erstellt hat und die auf 56 Seiten eingehende Ausführungen zu Krankheitsbildern, zur medizinischen Sachverhaltsabklärung und zur Beurteilung der Leistungsfähigkeit sowie verschiedene Anhänge als Beurteilungshilfen enthält. Unbestritten ist vorliegend auch, dass die Beschwerdeführerin zum prüfrelevanten Zeitpunkt täglich 10-15 Stuhlgänge zählte, was einer schweren Form der Colitis ulcerosa (Stuhlgänge &gt; 10) entspricht (vgl. Leitlinien S. 34). Die Leitlinie nennt als abzuklärende Kriterien für die Beurteilung der Arbeitsfähigkeit bspw. eingeschränkter Aktionsradius (Arbeitsweg), Erreichbarkeit einer Toilette, Distanz zur Toilette, Regelmässigkeit der Arbeitszeit, gleichbleibender Arbeitsrhythmus, Möglichkeit der Arbeitsunterbrechung, Berücksichtigung der Schwere der klinischen Symptomatik, Stuhldrang, Frequenz und Intensität der Durchfälle, Veränderungen des Allgemein- und Ernährungszustandes. Solcherlei Abklärungen sind weder den Vorakten der IVSTA noch dem gastroenterologischen Teilgutachten zu entnehmen. Weiter weist die Beschwerdeführerin daraufhin, dass aufgrund der auch nächtlichen wiederholten Stuhlgänge, die ein Durchschlafen verhinderten, eine Tagesmüdigkeit bestehe, die sich ebenfalls auf die Arbeitsfähigkeit auswirke. Wie es sich damit verhält, wurde von der Vorinstanz bzw. den Gutachtern nicht geprüft. Unklar bleibt auch, ob mit der zusätzlich diagnostizierten Nebenschilddrüsenerkrankung, dem vermuteten Dumping (das Schweissausbrüche, Blässe, Übelkeit, Blutzucker-Schwankungen, Müdigkeit und Abgeschlagenheit und in schweren Fällen gar eine Kollapsneigung nach dem Essen auslösen kann [vgl. bspw.: &lt;http://www.pflegewiki.de/wiki/ Dumpingsyndrom&gt;, zuletzt besucht am 15. Juli 2013]) und der geltend gemachten Urininkontinenz, die gemäss Beschwerde mit der Diarrhoe zusammen ein Durchschlafen verunmögliche, weitere Einschränkungen in der Arbeitsfähigkeit einhergehen. Aus Sicht des Gerichts weist damit (auch) die medizinische und arbeitsmedizinische Würdigung der gastroenterologischen Einschränkungen erhebliche Mängel auf und lässt nicht mit überwiegender Wahrscheinlichkeit den Schluss zu, die Beschwerdeführerin sei sowohl in ihrer bisherigen Tätigkeit als auch in einer angepassten Verweistätigkeit zu 70% arbeitsfähig.</w:t>
      </w:r>
    </w:p>
    <w:p>
      <w:r>
        <w:rPr>
          <w:b/>
        </w:rPr>
        <w:t>E. 4.6</w:t>
      </w:r>
    </w:p>
    <w:p>
      <w:r>
        <w:t>Festzustellen ist damit, dass die vorinstanzliche Würdigung auch nach zweiter Begutachtung in psychiatrisch-/rheumatologischer und gastroenterologischer Hinsicht Mängel aufweist, sodass eine abschliessende Beurteilung der Arbeitsfähigkeit der Beschwerdeführerin insbesondere in ihrer letzten Tätigkeit als Postcheckassistentin und in einer angepassten Verweistätigkeit nicht möglich ist und nicht mit dem Beweisgrad der überwiegenden Wahrscheinlichkeit auf eine Arbeitsfähigkeit von 70% geschlossen werden kann. Die Beschwerde vom 13. Januar 2011 ist daher insoweit gutzuheissen, als die angefochtene Verfügung vom 7. Dezember 2010 aufzuheben und an die Vorinstanz zur Vornahme ergänzender Abklärungen in psychiatrischer und gastroenterologischer Hinsicht sowie zur genaueren Prüfung des Tätigkeitsfeldes als Postcheckassistentin (vgl. E. 4.5.5) zurückzuweisen ist; der Rückweisung steht die Rechtsprechung des Bundesgerichts nicht entgegen, zumal vorliegend ergänzende Abklärungen zu tätigen sind (BGE 137 V 210 E. 4.4.1.4). Im Übrigen ist die Beschwerde abzuweisen, soweit darauf einzutreten ist.</w:t>
      </w:r>
    </w:p>
    <w:p>
      <w:r>
        <w:rPr>
          <w:b/>
        </w:rPr>
        <w:t>E. 4.7</w:t>
      </w:r>
    </w:p>
    <w:p>
      <w:r>
        <w:t>Bei dieser Sachlage ist auf die weiteren beschwerdeweise erhobenen Rügen (Status in der bisherigen Tätigkeit, vollständige Arbeitsunfähigkeit auch im Haushalt, Nichtberücksichtigung eines Leidensabzugs) nicht weiter einzugehen. Nicht zu berücksichtigen sind vorliegend auch die nachgereichten Arztberichte vom 16. und 20. Februar 2013, zumal sie - wie die Vorinstanz mit Stellungnahme vom 18. März 2013 (B-act. 16) zutreffend darauf hinweist - eine wegen akuten viralen Infekts (Grippe) erfolgte Notfallbehandlung im Februar 2013 betreffen und damit ausserhalb des im vorliegenden Verfahren zu prüfenden Zeitraums liegen (vgl. E. 2.6).</w:t>
      </w:r>
    </w:p>
    <w:p>
      <w:r>
        <w:rPr>
          <w:b/>
        </w:rPr>
        <w:t>E. 5.1</w:t>
      </w:r>
    </w:p>
    <w:p>
      <w:r>
        <w:t>Das Bundesverwaltungsgericht auferlegt gemäss Art. 63 Abs. 1 VwVG die Verfahrenskosten in der Regel der unterliegenden Partei. Eine Rückweisung gilt praxisgemäss als Obsiegen der beschwerdeführenden Partei (BGE 132 V 215 E. 6), sodass - ungeachtet der Gutheissung des Gesuchs um Gewährung der unentgeltlichen Rechtspflege - vorliegend kein Kostenvorschuss zu erheben ist. Der Vorinstanz werden keine Verfahrenskosten auferlegt (Art. 63 Abs. 2 VwVG).</w:t>
      </w:r>
    </w:p>
    <w:p>
      <w:r>
        <w:rPr>
          <w:b/>
        </w:rPr>
        <w:t>E. 5.2</w:t>
      </w:r>
    </w:p>
    <w:p>
      <w:r>
        <w:t>Die vertretene Beschwerdeführerin hat gemäss Art. 64 Abs. 1 VwVG in Verbindung mit Art. 7 ff. des Reglements vom 21. Februar 2008 über die Kosten und Entschädigungen vor dem Bundesverwaltungsgericht (VGKE, SR 173.320.2) Anspruch auf eine Parteientschädigung zu Lasten der Verwaltung. Der Rechtsvertreter hat vorliegend keine Kostennote eingereicht, weshalb das Gericht die Entschädigung aufgrund der Akten festsetzt (Art. 14 Abs. 2 VGKE). Diese wird unter Berücksichtigung des gebotenen und aktenkundigen Aufwands auf Fr. 3'200.- (Mehrwertsteuer ist nicht geschuldet, vgl. Art. 1 Abs. 2 Bst. a des Bundesgesetzes vom 2. September 1999 über die Mehrwertsteuer [MWSTG, SR 641.20] i.V.m. Art. 8 Abs. 1 MWSTG; Art. 9 Abs. 1 Bst. c, Art. 10 Abs. 1 und 2 sowie Art. 14 Abs. 2 VGKE)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