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C-5597/2013 vom 2. Oktober 2014</w:t>
      </w:r>
    </w:p>
    <w:p>
      <w:r>
        <w:t>Bundesverwaltungsgericht, 2014-10-02, FR</w:t>
      </w:r>
    </w:p>
    <w:p>
      <w:r>
        <w:rPr>
          <w:b/>
        </w:rPr>
        <w:t xml:space="preserve">Quelle: </w:t>
      </w:r>
      <w:r>
        <w:t>https://mcp.opencaselaw.ch/entscheid/bvger_C-5597_2013</w:t>
      </w:r>
    </w:p>
    <w:p>
      <w:r>
        <w:t>FR: TAF C-5597/2013 du 2 octobre 2014</w:t>
      </w:r>
    </w:p>
    <w:p>
      <w:r>
        <w:t>IT: TAF C-5597/2013 del 2 ottobre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cf. Moser et al., Prozessieren vor dem Bundesverwaltungsgericht, 2013, n° 3.197). Aussi peut-elle admettre ou rejeter le pourvoi pour d'autres motifs que ceux invoqués. Dans son arrêt, elle prend en considération l'état de fait existant au moment où il statue (cf. ATAF 2014/1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TF 1C_155/2012 du 26 juillet 2012 consid. 2.2.1 et 1C_158/2011 du 26 août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consid. 3).</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et la jurisprudence citée).</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TAF C 2263/2011 du 11 septembre 2013 consid. 4.1, C 4699/2012 du 2 septembre 2013 consid. 5.1 et C 476/2012 du 19 juillet 2012 consid. 4.4 ainsi que l'arrêt du TF 1C_516/2012 du 29 juillet 2013 consid. 2.2).</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au recourant le 3 juillet 2008 a été annulée par l'autorité inférieure en date du 11 septembre 2013, soit avant l'échéance du délai péremptoire prévu par la disposition précitée, avec l'assentiment des autorités cantonales compétentes. En outre, le délai relatif de deux ans à compter du jour où l'ODM a pris connaissance des faits déterminants est également respecté (art. 41 al.1bis LN), car si l'autorité de première instance a certes été informée du divorce et du remariage de l'intéressé en date du 18 juillet 2011, elle a entrepris l'instruction de la cause par acte daté du 20 juin 2012 à l'attention de l'intéressé, ouvrant ainsi un nouveau délai de deux ans.</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B._______ ont conclu mariage le 26 février 2004. Le prénommé a déposé une demande de naturalisation facilitée en date du 5 juin 2007 et le 6 mai 2008, les époux ont signé une déclaration selon laquelle ils vivaient en communauté conjugale effective et stable. Par décision du 3 juillet 2008, l'ODM a accordé la naturalisation facilitée à A._______. B._______ a introduit une requête de divorce le 26 mars 2010 et par jugement du 24 mai 2010, le Tribunal de première instance de Tunis a prononcé leur divorce. Le 7 août 2010, l'intéressé a épousé une ressortissante suisse d'origine tunisienne. Le Tribunal considère que les éléments précités et leur enchaînement chronologique rapide sont de nature à fonder la présomption de fait selon laquelle, au moment de la signature de la déclaration commune et lors de la décision de naturalisation, le prénommé et sa première épouse n'avaient plus la volonté de maintenir une communauté conjugale stable au sens de l'art. 27 LN. Le court laps de temps séparant la déclaration commune (le 6 mai 2008), l'octroi de la naturalisation facilitée (le 3 juillet 2008), le départ de l'intéressé pour l'étranger au 31 août 2008, à la suite duquel ils ont cessé toute vie commune, le dépôt d'une requête de divorce (le 26 mars 2010), le divorce (le 24 mai 2010) et le remariage de l'intéressé (le 7 août 2010) laisse en effet présumer que le recourant et sa première épouse n'envisageaient déjà plus une vie future partagée lors de la signature de ladite déclaration de vie commune, respectivement au moment du prononcé de la décision de naturalisation et que la naturalisation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l'ouverture d'une procédure de divorce intervient, comme en l'espèce, un peu plus de vingt mois plus tard (voir en ce sens notamment l'arrêt du TF 1C_172/2012 du 11 mai 2012 consid. 2.3 et la jurisprudence citée).</w:t>
      </w:r>
    </w:p>
    <w:p>
      <w:r>
        <w:rPr>
          <w:b/>
        </w:rPr>
        <w:t>E. 6.2</w:t>
      </w:r>
    </w:p>
    <w:p>
      <w:r>
        <w:t>Cette appréciation est en outre renforcée par le fait qu'avant son mariage avec B._______, le recourant était au bénéfice d'une autorisation de séjour pour formation et qu'au vu du caractère temporaire de ce titre de séjour, il aurait été contraint de quitter la Suisse au terme de ses études. Il ne saurait dès lors être exclu que le souhait du recourant de pouvoir s'installer à demeure dans ce pays ait pu l'influencer lorsqu'il a décidé d'épouser une personne au bénéfice de la citoyenneté helvétique et de 23 ans son aînée, dont il n'a fait la connaissance que quelques mois avant le mariage (cf. le procès-verbal de l'audition de B._______ par les autorités vaudoises en date du 12 février 2013 ad page 2 question 2; lettre I. ci-dessus).</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w:t>
      </w:r>
    </w:p>
    <w:p>
      <w:r>
        <w:rPr>
          <w:b/>
        </w:rPr>
        <w:t>E. 7.1</w:t>
      </w:r>
    </w:p>
    <w:p>
      <w:r>
        <w:t>A ce sujet, le recourant a essentiellement fait valoir que la séparation d'avec sa première femme était imputable à cette dernière, dès lors qu'elle ne se sentait pas en mesure de le rejoindre en Tunisie, où il avait trouvé un emploi stable à partir de 2009. Ils n'auraient ainsi pas eu d'autre choix que de se séparer, ce qu'ils ont fait en 2010.</w:t>
      </w:r>
    </w:p>
    <w:p>
      <w:r>
        <w:rPr>
          <w:b/>
        </w:rPr>
        <w:t>E. 7.2</w:t>
      </w:r>
    </w:p>
    <w:p>
      <w:r>
        <w:t>Or, si cet évènement a certes pu influer sur la décision prise par les intéressés de se séparer, il ne saurait toutefois être la seule cause de la désunion et constituer ainsi un évènement extraordinaire survenu après l'octroi de la naturalisation, de nature à expliquer une dégradation rapide du lien conjugal, comme le recourant souhaiterait le laisser croire. En effet, même si son ex-épouse lui a fait comprendre qu'elle ne pouvait pas le suivre à l'étranger, il ne ressort pas des pièces du dossier que l'intéressé aurait alors cherché une alternative à cette situation, en particulier en s'efforçant de retrouver du travail en Suisse. Par ailleurs, s'il est indéniable que sa première épouse a ressenti de l'affection à son égard, il n'en demeure pas moins que l'amitié ne saurait suffire à fonder une communauté conjugale réellement vécue (cf. à ce sujet arrêt du TF 2C_880/2012 du 25 janvier 2013 consid. 5.3 et jurisprudence citée). Or, force est de constater que le couple formé par le recourant et sa première épouse, et tel qu'il ressort des pièces à disposition du Tribunal, ne donne pas l'impression d'avoir été orienté vers la réalisation d'un avenir commun. En effet, s'ils ont certes partagé des moments ensemble (cf. lettre des intéressés du 21 mai 2008 dans laquelle B._______ déclarait "veuillez trouver des photos prises lors de dîners ou de sorties avec nos amis, des réservations aux bains thermaux de Lavey où nous aimons aller mon mari et moi, des billets de cinéma ou des additions de dîners qu'il m'offre lorsque nous sortons en amoureux"), il n'en demeure pas moins que, pour sa première épouse, son fils (et sa mère, dans une moindre mesure) constitue son centre d'intérêt et elle ne l'a jamais caché à son époux. Quant au recourant, le Tribunal constate, selon les pièces au dossier, que ses postulations, après l'obtention de son master, se sont surtout adressées à des organisations à caractère international avec un souhait marqué d'avoir des opportunités de voyage (cf. par exemple, les postulations adressées le 21 mai 2008 aux entreprises [...], ou encore les postulations faites les 15 et 23 mai 2008 "The perspective of working within à Mutinational offering attractive possibility to evolve and opportunities of traveling extensively sounds very appealing to me"). Cet intérêt pour le voyage se reflète également dans les passeports échus, que l'intéressé a été invité à produire dans le cadre de la procédure d'annulation (cf. courrier du 4 juin 2013), et lesquels font état de nombreux timbres. Ainsi, le passeport tunisien, valable du 6 avril 2004 au 5 avril 2009, comprend deux timbres pour l'année 2008 en page 29, trois timbres 2008, un timbre 2007, un timbre 2006, deux timbres 2005 et un timbre illisible en page 30, un timbre 2008 et deux timbres 2007 en page 31, deux timbres 2006, deux timbres 2005, et trois timbres 2004 en page 32. Tous ces déplacements ont été faits alors que l'intéressé était encore marié à B._______, et comprennent notamment la période de six mois passée à C._______, entre 2008 et 2009, ainsi qu'une période de deux mois passée à Londres, d'avril à juin 2005 (cf. formulaire rempli par l'intéressé à l'appui de sa demande de naturalisation facilitée sous la rubrique Séjours à l'étranger). Or, il ne ressort pas de leurs déclarations respectives qu'ils auraient effectué certains de ces déplacements ensemble, B._______ ayant au surplus déclaré s'être rendue une seule fois en Tunisie (cf. procès-verbal d'audition du 12 février 2013 ad page 5 question 32). Ajoutés au fait que B._______ n'a pas vraiment été en mesure d'expliquer la formation poursuivie par le recourant durant leur mariage (cf. procès-verbal d'audition du 12 février 2013 ad page 7 question 52 même si elle a déclaré, dans son courrier du 23 septembre 2013, ne pas être familière avec le monde des études, n'étant elle-même pas allée à l'université) et que ce dernier ne l'a pas consultée avant d'accepter un poste en Tunisie (cf. procès-verbal d'audition du 12 février 2013 ad page 4 question 22), ces éléments renforcent la conviction du Tribunal selon laquelle les intéressés, tout en développant des liens d'affection l'un pour l'autre, ont d'abord poursuivi la réalisation de leurs intérêts personnels avant celle de la communauté qu'ils formaient. Aussi, même en l'absence de conflit apparent au moment de la signature de la déclaration, le 6 mai 2008, on ne saurait toutefois considérer que les intéressés formaient à ce moment-là, et a fortiori par la suite, une union conjugale stable, orientée vers un avenir commun.</w:t>
      </w:r>
    </w:p>
    <w:p>
      <w:r>
        <w:rPr>
          <w:b/>
        </w:rPr>
        <w:t>E. 7.3</w:t>
      </w:r>
    </w:p>
    <w:p>
      <w:r>
        <w:t>En conclusion, force est d'admettre que le recourant n'a pas rendu vraisemblable la survenance d'un événement extraordinaire permettant d'expliquer une dégradation rapide du lien conjugal avec son ex-épouse après l'obtention de la naturalisation facilitée. De même, dans la mesure où le mariage des intéressés ne constituait pas une communauté orientée vers un avenir commun, la question de savoir si l'intéressé n'avait pas conscience de problèmes, et de la gravité de ceux-ci, au sein de son couple n'a pas à être examinée. Aussi, à défaut de contre-preuves convaincantes susceptibles d'expliquer la dégradation rapide du lien conjugal, il y a lieu de s'en tenir à la présomption de fait fondée sur l'enchaînement chronologique rapide des événements selon laquelle l'union formée par les époux ne présentait pas l'intensité et la stabilité requises lors de la signature de la déclaration de vie commune et au moment de la naturalisation facilitée. Partant, l'ODM était parfaitement fondé à prononcer, avec l'assentiment du canton d'origine, l'annulation de cette naturalisation.</w:t>
      </w:r>
    </w:p>
    <w:p>
      <w:r>
        <w:rPr>
          <w:b/>
        </w:rPr>
        <w:t>E. 8</w:t>
      </w:r>
    </w:p>
    <w:p>
      <w:r>
        <w:t>Le dispositif de la décision entreprise (ch. 3) précise qu'en application de l'art. 41 al. 3 LN, l'annulation de la naturalisation facilitée de A._______ fait également perdre la nationalité suisse aux membres de sa famille qui l'auraient acquise en vertu de la décision annulée. Sous cet angle, ainsi que l'a fait justement remarquer l'ODM, cette mesure ne s'applique pas à son fils, né le 5 avril 2013, qui a obtenu la nationalité suisse par sa filiation maternelle. Aussi, l'intéressé ne faisant valoir aucun grief spécifique à cet égard, le Tribunal peut entériner ce point du dispositif.</w:t>
      </w:r>
    </w:p>
    <w:p>
      <w:r>
        <w:rPr>
          <w:b/>
        </w:rPr>
        <w:t>E. 9</w:t>
      </w:r>
    </w:p>
    <w:p>
      <w:r>
        <w:t>Il ressort de ce qui précède que, par sa décision du 11 septembre 2013, l'Office fédéral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Compte tenu du rejet du recours, le recourant n'a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