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C-5593/2008 vom 29. September 2010</w:t>
      </w:r>
    </w:p>
    <w:p>
      <w:r>
        <w:t>Bundesverwaltungsgericht, 2010-09-29, IT</w:t>
      </w:r>
    </w:p>
    <w:p>
      <w:r>
        <w:rPr>
          <w:b/>
        </w:rPr>
        <w:t xml:space="preserve">Quelle: </w:t>
      </w:r>
      <w:r>
        <w:t>https://mcp.opencaselaw.ch/entscheid/bvger_C-5593_2008</w:t>
      </w:r>
    </w:p>
    <w:p>
      <w:r>
        <w:t>FR: TAF C-5593/2008 du 29 septembre 2010</w:t>
      </w:r>
    </w:p>
    <w:p>
      <w:r>
        <w:t>IT: TAF C-5593/2008 del 29 settembre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24 luglio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La ricorrente, come già menzionato, ha presentato la richiesta di rendita il 24 gennaio 2005.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24 gennaio 2004 (ossia 12 mesi precedenti la presentazione della domanda), oppure se un diritto alla rendita sia sorto tra tale data e il 24 luglio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per più di 10 anni (doc. 1)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Alfine di determinare lo statuto della ricorrente, si deve segnatamente esaminare se la stessa, da sana, avrebbe consacrato l'essenziale della sua attività all'economia domestica o a un'occupazione lucrativa, questo alla luce della sua situazione personale, famigliare, sociale e finanziaria (cfr. sentenza del Tribunale federale I 382/04 del 18 ottobre 2005 e DTF 117 V 195).</w:t>
      </w:r>
    </w:p>
    <w:p>
      <w:r>
        <w:rPr>
          <w:b/>
        </w:rPr>
        <w:t>E. 9.2</w:t>
      </w:r>
    </w:p>
    <w:p>
      <w:r>
        <w:t>Nel caso di specie, l'UAIE ha ritenuto che da sana la ricorrente avrebbe consacrato la sua attività all'economia domestica. L'insorgente non ha contestato in sede di ricorso questo apprezzamento delle risultanze processuali. Non sussiste altresì alcun motivo per un intervento d'ufficio al riguardo da parte di questo Tribunale. Dalle carte processuali emerge in effetti che, almeno da gennaio del 2002, la ricorrente ha spontaneamente deciso di dedicarsi integralmente ai lavori della propria economia domestica (doc. 9).</w:t>
      </w:r>
    </w:p>
    <w:p>
      <w:r>
        <w:rPr>
          <w:b/>
        </w:rPr>
        <w:t>E. 10.1</w:t>
      </w:r>
    </w:p>
    <w:p>
      <w:r>
        <w:t>Dalla documentazione medica agli atti appare che la ricorrente soffre segnatamente di disturbo depressivo maggiore e pregresso intervento per carcinoma della mammella di sinistra (cfr. referto di visita psichiatrica del 9 gennaio 2008 nonché perizia medica particolareggiata E 213 del 6 settembre 2007; doc. 75 e 76).</w:t>
      </w:r>
    </w:p>
    <w:p>
      <w:r>
        <w:rPr>
          <w:b/>
        </w:rPr>
        <w:t>E. 10.2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11.1</w:t>
      </w:r>
    </w:p>
    <w:p>
      <w:r>
        <w:t>Occorre quindi determinare se la ricorrente ha subito nel periodo determinante (cfr. consid. 3.3 del presente giudizio), e senza interruzione notevole, un'incapacità lavorativa media di almeno il 40% durante un anno giusta l'art. 29 cpv. 1 lett. b LAI.</w:t>
      </w:r>
    </w:p>
    <w:p>
      <w:r>
        <w:rPr>
          <w:b/>
        </w:rPr>
        <w:t>E. 11.2</w:t>
      </w:r>
    </w:p>
    <w:p>
      <w:r>
        <w:t>Nel suo rapporto del 3 marzo 2008 (doc. 79), il dott. E._______, medico dell'UAIE, ha rilevato, da un lato e dal profilo oncologico, che la ricorrente ha subito un intervento chirurgico di mastectomia per un tumore il 16 dicembre 2004, che è stata sottoposta a chemioterapia, che apparentemente non vi è stata comparsa di recidive del male e che dunque l'affezione oncologica non ha alcuna incidenza né sulla capacità lavorativa né sulla capacità a compire le consuete mansioni di casalinga. Nel certificato oncologico più recente, quello del 20 febbraio 2008, il dott. F._______ segnala che la paziente segue normale follow-up con periodici controlli strumentali e clinici e che si è in presenza di "linfodema braccio sinistro, per cui si sconsiglia l'attività lavorativa con l'arto superiore sinistro" (doc. 95). Il 12 luglio 2008, il dott. E._______ ha altresì, e nella sostanza, ribadito la sua precedente valutazione oncologica anche alle luce della nuova documentazione esibita, valutazione che appare convincente e condivisibile, tenuto conto dell'assenza nel citato rapporto del dott. F._______ d'indicazioni precise con riferimento alle concrete e oggettive limitazioni nell'uso dell'arto superiore sinistro, del fatto che notoriamente la diagnosi di linfodema non comporta necessariamente e per principio delle significative limitazioni nell'utilizzo dell'arto toccato e della mancanza di specifiche censure ricorsuali inerenti alla problematica oncologica. Peraltro, e per sovrabbondanza, va segnalato che la dott. G._______, medico dell'UAIE, nella sua presa di posizione del 27 febbraio 2007 (doc. 52), già aveva ritenuto che la mastectomia, con svuotamento del cavo ascellare di sinistra, aveva causato alla ricorrente solo delle lievi limitazioni del braccio sinistro che non giustificavano un'incidenza significativa sulla capacità nel compimento delle mansioni consuete di casalinga (aveva però chiesto degli ulteriori approfondimenti dal profilo psichiatrico [doc. 52]).</w:t>
      </w:r>
    </w:p>
    <w:p>
      <w:r>
        <w:rPr>
          <w:b/>
        </w:rPr>
        <w:t>E. 11.3</w:t>
      </w:r>
    </w:p>
    <w:p>
      <w:r>
        <w:t>Dall'altro lato, e dal profilo psichico, il dott. E._______ ha quindi considerato che il rapporto psichiatrico del dott. H._______ del 10 gennaio 2008, breve ma preciso, fa stato di disturbi psichici di portata relativamente limitata, giustificanti tutt'al più un'incapacità lavorativa per la ricorrente del 50%, a decorrere dal 10 giugno 2005, riferita altresì alla sua precedente attività professionale d'impiegata di banca. Il dott. H._______ ha in particolare segnalato che l'insorgente ha un aspetto discretamente curato, un atteggiamento collaborante, pensiero lievemente rallentato, linguaggio normale, percezione e memoria inalterate, sensorio integro, capacità critica e livello di consapevolezza discrete e che la stessa è lievemente rallentata. Ha altresì constatato che la medesima mostra umore deflesso con ansia, svogliatezza, anedonia, idee di bassa autostima, ideazione polarizzata sulle proprie condizioni di salute e deficit di attenzione. Infine, ha indicato che l'insorgente - in cura presso il Centro di salute mentale di I._______ ed in trattamento con ansiolitici ed antidepressivi - ha un'incapacità lavorativa del 50% (riferita alla precedente attività d'impiegata di banca; v. la rubrica "qualifica e/o mansioni svolte" rispettivamente "ultima mansione" di cui al rapporto psichiatrico del 10 gennaio 2008). Il dott. E._______ ha per contro ritenuto che il compimento da parte dell'insorgente delle consuete mansioni domestiche era esigibile in misura superiore (incapacità limitata al 19%), ritenuto che solo una grave depressione - che comporti peraltro un'incapacità al lavoro del 70% o maggiore - può avere la medesima incidenza sia in un'attività lavorativa tradizionale sia nel compimento delle mansioni consuete di casalinga.</w:t>
      </w:r>
    </w:p>
    <w:p>
      <w:r>
        <w:rPr>
          <w:b/>
        </w:rPr>
        <w:t>E. 11.4</w:t>
      </w:r>
    </w:p>
    <w:p>
      <w:r>
        <w:t>La ricorrente ha però fatto valere nel gravame che la depressione maggiore attestata dai medici consultati riduce la sua capacità di almeno il 50% anche nell'economia domestica. Così argomentando, l'insorgente stessa - rappresentata in questa sede da mandatario professionale - si riconosce una capacità ad esercitare le consuete mansioni domestiche superiore a quella indicata - ma, fra l'altro, non corroborata da sufficienti riscontri oggettivi - nei documenti medici del dott. C._______, psichiatra presso cui l'insorgente è in cura (cf. doc. 98 e doc. TAF 2), e del dott. D._______. Nei loro referti (quello del 3 settembre 2008 è di data posteriore all'emanazione della decisione impugnata), i dott. C._______ e D._______ si sono altresì limitati ad enumerare delle patologie psichiche - sindrome depressiva grave, depressione maggiore, depressione maggiore grave - senza alcun riferimento ad una classificazione secondo un metodo scientifico riconosciuto internazionalmente. Tale incompletezza - se aggiunta segnatamente all'assenza d'informazioni precise sullo stato psichico dell'interessata (aspetto, atteggiamento, stato di coscienza, orienta-mento spazio-temporale, funzioni della memoria, concentrazione, facoltà di comprensione, d'interpretazione e di percezione) e sul motivo per cui non avrebbe più potuto svolgere le singole e specifiche mansioni di casalinga - non consente di conferire pieno valore probatorio a tali referti, fermo restando che l'indicazione di un adeguamento della terapia farmacologica non dimostra altresì, e di per sé, una qualsivoglia modifica della capacità di adempiere alle proprie mansioni consuete di casalinga. Certo, nella perizia medica particolareggiata E 213 del settembre 2007 (doc. 75) l'insorgente è stata ritenuta totalmente incapace di svolgere una qualsivoglia attività lucrativa. Sennonché tale valutazione - nella misura in cui rilevante ai fini dell'esito della presente causa che concerne una parte avente lo statuto di casalinga - non è condivisibile. L'incapacità lavorativa del 100% ritenuta risulta, in effetti, in contrasto con lo stato clinico oggettivo attestato nel rapporto psichiatrico del gennaio 2008 del dott. H._______, medico incarico dall'INPS, e con la sua motivata e, nella sostanza, convincente valutazione dell'incapacità lavorativa nella precedente attività d'impiegata di banca. Nella sostanza, in sede ricorsuale la ricorrente non ha presentato argomenti o mezzi di prova suscettibili di far sorgere dei dubbi sulla valutazione del dott. E._______ concernente la residua capacità a svolgere le consuete mansioni domestiche in relazione alla problematica psichica. Essa si è limitata a contestare genericamente - benché abbia avuto accesso (cfr. doc. 92), come si evince pure dal contenuto del gravame (cfr. pag. 1 pto 2), alla relativa documentazione medica di valutazione (dunque in particolare al doc. 79) - che dalla documentazione medico-specialistica si possa ricavare una contenuta limitazione nel compimento degli usuali lavori domestici.</w:t>
      </w:r>
    </w:p>
    <w:p>
      <w:r>
        <w:rPr>
          <w:b/>
        </w:rPr>
        <w:t>E. 11.5</w:t>
      </w:r>
    </w:p>
    <w:p>
      <w:r>
        <w:t>Certo, secondo consolidata giurisprudenza del Tribunale federale occorre di massima un'inchiesta domiciliare per la determinazione dell'incapacità a svolgere le consuete mansioni di casalinga, segnatamente nei casi in cui l'incapacità si fonda su problemi fisici (cfr. sentenza del Tribunale federale 9C_784/2008 del 6 novembre 2008 consid. 4.2.1 e relativi riferimenti, tra cui segnatamente il consid. 5.2.1 della sentenza del Tribunale federale I 246/05 del 30 ottobre 2007 non pubblicato in DTF 134 V 9). Peraltro, nei casi in cui l'incapacità si basa essenzialmente su problemi psichici ed allorquando sussiste divergenza tra le risultanze dell'inchiesta domiciliare e gli accertamenti medici in merito all'incapacità a svolgere le consuete mansioni, gli accertamenti medici hanno preminenza su quelli risultanti dall'inchiesta domiciliare (cfr., sulla questione, sentenze del Tribunale federale 9C_108/2009 del 29 ottobre 2009 consid. 4.1, 8C_315/2009 del 28 luglio 2009 consid. 6.2.2, 9C_299/2008 del 3 dicembre 2008, 8C_671/2007 del 13 giugno 2008 consid. 3.2.1, I 733/06 del 16 luglio 2007 consid. 4.2.1, I 311/03 del 22 dicembre 2003 consid. 5.1 e relativi riferimenti). Nel caso concreto, e a prescindere dal fatto che l'inchiesta domiciliare non è stata esperita (cfr. peraltro la sentenza del Tribunale federale I 733/06 del 16 luglio 2007 consid. 4.2.2 sulla possibilità di rinunciare ad un'inchiesta domiciliare in caso di domicilio all'estero dell'assicurato), si osserva che il dott. H._______ non appare avere discusso con la ricorrente in merito alle limitazioni da questa pretese, nell'apposito formulario (doc. 64), per quanto attiene al compimento degli usuali lavori domestici. Ritenuto che la ricorrente non ha comunque sollevato tale censura in sede ricorsuale e che, usando della necessaria diligenza, avrebbe comunque avuto ampia possibilità per discutere delle differenti percentuali ritenute dal dott. E._______ con riferimento alle incapacità nel compimento delle consuete mansioni domestiche (cfr. doc. 79 pag. 3), non si giustifica un rinvio della causa all'autorità inferiore per questo motivo, rinvio che, conto tenuto dell'insieme delle circostanze del caso di specie, costituirebbe una vana formalità. L'insorgente, nel già citato questionario del 1° agosto 2007 (doc. 64), ha peraltro essa stessa indicato d'essere in grado di svolgere le mansioni consuete che competono ad una casalinga, ad eccezione dei lavori pesanti (stirare, lavare pavimenti, vetri ecc.), e d'avere bisogno di un aiuto che ha quantificato in 6 ore circa la settimana. Peraltro, non è dato sapere, e la ricorrente non indica in sede di ricorso, perché non dovrebbe potere compiere, almeno parzialmente, anche i lavori casalinghi più pesanti, dal momento che non ha preteso di soffrire di problemi fisici significativi (non potendosi definire tali i pretesi problemi all'arto superiore sinistro) né ciò risulta da documenti medici al riguardo contenenti idonei riscontri oggettivi. Peraltro, e per completezza, giova rilevare che il fatto che l'incapacità di una persona ad esercitare la precedente attività lavorativa sia valutata in modo diverso rispetto a quella concernente il compimento delle consuete mansioni domestiche non è di per sé criticabile (cfr. sentenza del Tribunale federale 8C_315/2009 del 28 luglio 2009 consid. 6.2.2). In quest'ottica, non è pertanto censurabile che ai problemi psichici della ricorrente come descritti nel rapporto psichiatrico del dott. H._______ del 10 gennaio 2008 - in particolare alle difficoltà nelle relazioni interpersonali, ai processi del pensiero lievamente rallentati e ai deficit di attenzione - possa essere riconosciuta una maggiore incidenza nell'ambito dell'esercizio della precedente attività di impiegata di banca che nell'adempimento delle consuete mansioni di casalinga (cfr. valutazione del dott. E._______ del 3 marzo 2008). Va altresì rammentato che, di principio, una casalinga ha la possibilità di organizzare autonomamente tempi e modi della propria attività e che si può esigere che la stessa abbia a chiedere, entro certi limiti, l'aiuto dei familiari (nel caso concreto 6 ore alla settimana non paiono costituire un onere inesigibile per i familiari dell'insorgente che vivono ancora nell'economia domestica e che già l'aiutano in parte [cfr. questionario per assicurati occupati nell'economia domestica del 1° agosto 2007 pag. 3 {aiuto di terzi}]).</w:t>
      </w:r>
    </w:p>
    <w:p>
      <w:r>
        <w:rPr>
          <w:b/>
        </w:rPr>
        <w:t>E. 11.6</w:t>
      </w:r>
    </w:p>
    <w:p>
      <w:r>
        <w:t>In conclusione, e conto tenuto dell'insieme delle circostanze del caso di specie, questo Tribunale condivide la valutazione dell'autorità inferiore secondo la quale la ricorrente era grado, nel periodo di riferimento, di adempiere alle proprie mansioni consuete di casalinga in misura tale da escludere il diritto ad una rendita d'invalidità, dalle carte processuali emergendo sufficienti e solidi elementi in tal senso.</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300.--, sono poste a carico della ricorrente (art. 63 cpv. 1 PA e art. 3 lett. b del regolamento sulle tasse e sulle spese ripetibili nelle cause dinanzi al Tribunale amministrativo federale [TS-TAF, RS 173.320.2]).</w:t>
      </w:r>
    </w:p>
    <w:p>
      <w:r>
        <w:rPr>
          <w:b/>
        </w:rPr>
        <w:t>E. 13.2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