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C-5589/2009 vom 22. Februar 2011</w:t>
      </w:r>
    </w:p>
    <w:p>
      <w:r>
        <w:t>Bundesverwaltungsgericht, 2011-02-22, FR</w:t>
      </w:r>
    </w:p>
    <w:p>
      <w:r>
        <w:rPr>
          <w:b/>
        </w:rPr>
        <w:t xml:space="preserve">Quelle: </w:t>
      </w:r>
      <w:r>
        <w:t>https://mcp.opencaselaw.ch/entscheid/bvger_C-5589_2009</w:t>
      </w:r>
    </w:p>
    <w:p>
      <w:r>
        <w:t>FR: TAF C-5589/2009 du 22 février 2011</w:t>
      </w:r>
    </w:p>
    <w:p>
      <w:r>
        <w:t>IT: TAF C-5589/2009 del 22 febbraio 2011</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 et de remboursement de cotisations.</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3.1</w:t>
      </w:r>
    </w:p>
    <w:p>
      <w:r>
        <w:t>Le litige porte sur le point de savoir si la CSC était en droit de demander la restitution et de compenser le montant de l'indemnité forfaitaire versée à tort en 1994 avec les mensualités de la rente de veuve due du 1er avril 2002 au 31 janvier 2007 et de la rente de vieillesse due dès le 1er février 2007.</w:t>
      </w:r>
    </w:p>
    <w:p>
      <w:r>
        <w:rPr>
          <w:b/>
        </w:rPr>
        <w:t>E. 3.2</w:t>
      </w:r>
    </w:p>
    <w:p>
      <w:r>
        <w:t>L'art. 25 al. 1 LPGA prévoit que les prestations indûment touchées doivent être restituées. Selon la jurisprudence, l'obligation de restituer suppose que soient remplies les conditions d'une reconsidération ou d'une révision procédurale de la décision initiale d'octroi des prestations (art. 53 al. 1 et 2 LPGA). On précisera que la disposition citée ne fait que reprendre l'ancien art. 47 LAVS et que la jurisprudence issue de ce dernier n'a pas été modifiée (ATF 130 V 318 consid. 5.2, 130 V 380 consid. 2.3.1). En l'occurrence, il s'agit donc tout d'abord de déterminer si la décision initiale d'octroi de l'indemnité forfaitaire était manifestement erronée et pouvait donc être reconsidérée.</w:t>
      </w:r>
    </w:p>
    <w:p>
      <w:r>
        <w:rPr>
          <w:b/>
        </w:rPr>
        <w:t>E. 4.1</w:t>
      </w:r>
    </w:p>
    <w:p>
      <w:r>
        <w:t>Sur le base de l'art. 17 al. 2 2ème paragraphe de la Convention de sécurité sociale du 11 septembre 1975 entre la Suisse et le Portugal (RS 0.831.109.654.1), en vigueur à l'époque, la CSC avait octroyé par décision du 6 juin 1994 au mari de la recourante, à l'accomplissement de ses 65 ans, une indemnité forfaitaire de vieillesse.</w:t>
      </w:r>
    </w:p>
    <w:p>
      <w:r>
        <w:rPr>
          <w:b/>
        </w:rPr>
        <w:t>E. 4.2</w:t>
      </w:r>
    </w:p>
    <w:p>
      <w:r>
        <w:t>La recourante a également perçu une indemnité forfaitaire de Fr. 21'747.-- en application du chiffre 17 des Instructions de l'OFAS, en vigueur au moment des faits, qui précisait que si l'autre conjoint ne remplit pas les conditions d'octroi de la rente à défaut d'avoir accompli la durée minimale de cotisations, la rente (y compris une éventuelle rente complémentaire) peut être versée immédiatement sous la forme d'une indemnité forfaitaire. Aucune cotisation en faveur de la recourante n'ayant été trouvée par la CSC, celle-ci lui a octroyé une indemnité forfaitaire.</w:t>
      </w:r>
    </w:p>
    <w:p>
      <w:r>
        <w:rPr>
          <w:b/>
        </w:rPr>
        <w:t>E. 4.3</w:t>
      </w:r>
    </w:p>
    <w:p>
      <w:r>
        <w:t>Or, la CSC prétend qu'elle se serait rendue compte seulement en 2007, suite à la demande de rente de vieillesse présentée par la recourante que celle-ci avait cotisé en Suisse et que c'était donc à tort que les indemnités forfaitaires avaient été versées aux époux A._______ et B._______. En conséquence, il y a lieu de considérer que la décision d'octroi de l'indemnité forfaitaire entrée en force était sans aucun doute erronée, que sa rectification revêtait une importance notable et qu'en conséquence, l'autorité était en droit de la reconsidérer.</w:t>
      </w:r>
    </w:p>
    <w:p>
      <w:r>
        <w:rPr>
          <w:b/>
        </w:rPr>
        <w:t>E. 5.1</w:t>
      </w:r>
    </w:p>
    <w:p>
      <w:r>
        <w:t>Reste à examiner si la CSC était en droit de demander la restitution et compenser le montant de l'indemnité forfaitaire avec les montant des différentes rentes dues à la recourante.</w:t>
      </w:r>
    </w:p>
    <w:p>
      <w:r>
        <w:rPr>
          <w:b/>
        </w:rPr>
        <w:t>E. 5.2</w:t>
      </w:r>
    </w:p>
    <w:p>
      <w:r>
        <w:t>Le droit de demander la restitution s'éteint un an après le moment où l'institution d'assurance a eu connaissance du fait, mais au plus tard cinq ans après le versement de la prestation (art. 25 al. 2 phr. 1 LPGA). Selon une jurisprudence constante il s'agit de délais de péremption qui ne peuvent, en principe, être sauvegardés que si une décision a été rendue. La péremption ne laisse pas subsister d'obligation naturelle, la créance doit être échue et non prescrite pour qu'une compensation soit possible (ATF 133 V 582, consid. 4.2 et 4.3, ATF 111 V 135 consid. 3, arrêt du Tribunal fédéral des assurances H 8/03 du 13 mai 2003 doctrine et jurisprudence citée, Kieser, ATSG-Kommentar, Zürich 2003, art. 25, ch. 38, Directives concernant les rentes (DR) de l'assurance vieillesse, survivants et invalidité fédérale, émises par l'OFAS, ch. 10909).</w:t>
      </w:r>
    </w:p>
    <w:p>
      <w:r>
        <w:rPr>
          <w:b/>
        </w:rPr>
        <w:t>E. 5.3</w:t>
      </w:r>
    </w:p>
    <w:p>
      <w:r>
        <w:t>En l'espèce, la CSC fait valoir avoir eu connaissance du fait que la recourante avait cotisé elle-même à l'AVS/AI seulement lors de la présentation par celle-ci de la demande de rente de vieillesse en 2007. Or, il apparaît des actes au dossier que déjà en octobre 2004, lorsque la recourante avait présenté la demande de veuve, la CSC avait reçu, avec la documentation relative à cette demande, un extrait du compte individuel de l'intéressée sur lequel figurait des périodes de cotisations en Suisses (pce 37). La question de savoir à quel moment la CSC a eu connaissance du fait pour déterminer le début du délai d'un an conformément à l'art. 25 al. 2 LPGA peut toutefois ici rester ouverte, puisque de toute manière le délai de péremption de cinq années était échu, le versement de l'indemnité forfaitaire étant intervenu en 1994, la créance en restitution étant périmée et, partant, une compensation de l'indemnité forfaitaire avec des paiements rétroactifs exclue.</w:t>
      </w:r>
    </w:p>
    <w:p>
      <w:r>
        <w:rPr>
          <w:b/>
        </w:rPr>
        <w:t>E. 5.4</w:t>
      </w:r>
    </w:p>
    <w:p>
      <w:r>
        <w:t>C'est donc à tort que la CSC fait valoir que le délai de cinq ans prévu au chiffre 35 des Instructions de l'OFAS, au-delà duquel toute rectification est exclue, n'est pas applicable dans le cas concret puisqu'il se réfère uniquement à une erreur de calcul du montant de l'indemnité forfaitaire et non à une indemnité forfaitaire versée à tort. D'autre part, même le chiffre 37 de ces Instructions qui prévoit que "si une indemnité forfaitaire a par erreur été versée en lieu et place d'une rente, il convient de calculer la rente, dont le versement ne sera cependant entrepris qu'une fois l'indemnité forfaitaire compensée" ne saurait être appliqué. Les règles de la péremption étant impératives et la créance en question étant périmée dès 1999 comme déterminé ci-dessus, aucune compensation n'est possible.</w:t>
      </w:r>
    </w:p>
    <w:p>
      <w:r>
        <w:rPr>
          <w:b/>
        </w:rPr>
        <w:t>E. 6</w:t>
      </w:r>
    </w:p>
    <w:p>
      <w:r>
        <w:t>Partant, le Tribunal de céans doit d'admettre le recours, annuler la décision entreprise. L'autorité inférieure devra procéder au calcul et au versement des prestations dues à la recourante.</w:t>
      </w:r>
    </w:p>
    <w:p>
      <w:r>
        <w:rPr>
          <w:b/>
        </w:rPr>
        <w:t>E. 7.1</w:t>
      </w:r>
    </w:p>
    <w:p>
      <w:r>
        <w:t>La procédure est gratuite pour les parties (art. 85bis al. 2 LAVS).</w:t>
      </w:r>
    </w:p>
    <w:p>
      <w:r>
        <w:rPr>
          <w:b/>
        </w:rPr>
        <w:t>E. 7.2</w:t>
      </w:r>
    </w:p>
    <w:p>
      <w:r>
        <w:t>A teneur de l'art. 64 PA, l'autorité de recours peut allouer, d'office ou sur requête, à la partie ayant entièrement ou partiellement gain de cause une indemnité pour les frais indispensables et relativement élevés qui lui ont été occasionnés. En l'espèce, la recourante s'est défendue seule, sans faire appel à un mandataire, et il n'est pas démontré qu'elle a subi des frais considérables. Partant il n'est pas alloué de dépens. (le dispositif se trouve à la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