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C-5587/2011 vom 2. Juli 2012</w:t>
      </w:r>
    </w:p>
    <w:p>
      <w:r>
        <w:t>Bundesverwaltungsgericht, 2012-07-02, FR</w:t>
      </w:r>
    </w:p>
    <w:p>
      <w:r>
        <w:rPr>
          <w:b/>
        </w:rPr>
        <w:t xml:space="preserve">Quelle: </w:t>
      </w:r>
      <w:r>
        <w:t>https://mcp.opencaselaw.ch/entscheid/bvger_C-5587_2011</w:t>
      </w:r>
    </w:p>
    <w:p>
      <w:r>
        <w:t>FR: TAF C-5587/2011 du 2 juillet 2012</w:t>
      </w:r>
    </w:p>
    <w:p>
      <w:r>
        <w:t>IT: TAF C-5587/2011 del 2 luglio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 recourant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2011/1 consid. 2 p. 4 et jurisprudence citée).</w:t>
      </w:r>
    </w:p>
    <w:p>
      <w:r>
        <w:rPr>
          <w:b/>
        </w:rPr>
        <w:t>E. 3.1</w:t>
      </w:r>
    </w:p>
    <w:p>
      <w:r>
        <w:t>Conformément à l'art. 5 al. 1 de la loi fédérale du 16 décembre 2005 sur les étrangers (LEtr, RS 142.20),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3.2</w:t>
      </w:r>
    </w:p>
    <w:p>
      <w:r>
        <w:t>Aux termes de l'art. 2 al. 1 de l'ordonnance du 22 octobre 2008 sur l'entrée et l'octroi de visas (OEV ; RS 142.204), les conditions d'entrée pour un séjour n'excédant pas trois mois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à 32).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trois mois sur une période de six mois,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3.3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w:t>
      </w:r>
    </w:p>
    <w:p>
      <w:r>
        <w:t>L'interdiction d'entrée, qui permet d'empêcher l'entrée ou le retour en Suisse (et dans l'Espace Schengen, cf. arrêt du Tribunal administratif fédéral C-2316/2010 du 20 décembre 2011 consid. 3.4) d'un étranger dont le séjour y est indésirable, est réglée à l'art. 67 LEtr. Cette disposition a remplacé l'art. 13 de la loi fédérale du 26 mars 1931 sur le séjour et l'établissement des étrangers (LSEE de 1931,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et arrêt du Tribunal administratif fédéral C-661/2011 du 6 juin 2012 consid. 6 et jurisprudence citée).</w:t>
      </w:r>
    </w:p>
    <w:p>
      <w:r>
        <w:rPr>
          <w:b/>
        </w:rPr>
        <w:t>E. 5.1</w:t>
      </w:r>
    </w:p>
    <w:p>
      <w:r>
        <w:t>Selon l'art. 67 al. 2 LEtr dans sa nouvelle teneur, en vigueur depuis le 1er janvier 2011,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5.2</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5.3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L'art. 80 al. 1 OASA précise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C-1450/2011 du 14 juin 2012 consid. 4.4 et références citées).</w:t>
      </w:r>
    </w:p>
    <w:p>
      <w:r>
        <w:rPr>
          <w:b/>
        </w:rPr>
        <w:t>E. 5.4</w:t>
      </w:r>
    </w:p>
    <w:p>
      <w:r>
        <w:t>En application de l'art. 81 OASA, les autorités cantonales peuvent déposer une demande auprès de l'ODM afin qu'il ordonne une interdiction d'entrée.</w:t>
      </w:r>
    </w:p>
    <w:p>
      <w:r>
        <w:rPr>
          <w:b/>
        </w:rPr>
        <w:t>E. 5.5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 Rudin/ Hugi Yar/ Geiser [éd.], Ausländerrecht, 2ème éd., Bâle 2009, ch. 8.80 p. 356).</w:t>
      </w:r>
    </w:p>
    <w:p>
      <w:r>
        <w:rPr>
          <w:b/>
        </w:rPr>
        <w:t>E. 6.1</w:t>
      </w:r>
    </w:p>
    <w:p>
      <w:r>
        <w:t>En l'occurrence, le 20 septembre 2011, l'autorité intimée a prononcé à l'encontre de A._______ une décision d'interdiction d'entrée en Suisse d'une durée d'un an fondée sur l'art. 67 al. 2 let. a LEtr, estimant que le recourant avait porté atteinte à la sécurité et l'ordre publics en raison de son séjour illégal en Suisse et dans l'Espace Schengen.</w:t>
      </w:r>
    </w:p>
    <w:p>
      <w:r>
        <w:rPr>
          <w:b/>
        </w:rPr>
        <w:t>E. 6.2</w:t>
      </w:r>
    </w:p>
    <w:p>
      <w:r>
        <w:t>Le Tribunal constate qu'au vu des pièces du dossier, l'intéressé est entré dans l'Espace Schengen le 3 juin 2011 au bénéfice d'un visa Schengen de 30 jours, valable jusqu'au 24 août 2011. Le prénommé a quitté l'Espace Schengen le 6 août 2011 - soit 65 jours après son arrivée et 35 après l'échéance de la durée autorisée de son visa - par l'aéroport de Genève.</w:t>
      </w:r>
    </w:p>
    <w:p>
      <w:r>
        <w:rPr>
          <w:b/>
        </w:rPr>
        <w:t>E. 6.3</w:t>
      </w:r>
    </w:p>
    <w:p>
      <w:r>
        <w:t>Le recourant a fait valoir qu'il avait séjourné en France avant son départ de l'Espace Schengen par l'aéroport de Genève et qu'il n'avait donc que transité par la Suisse. A ce sujet, il importe de rappeler que la notion de séjour illégal (ou irrégulier) comprend une réalité plus large que le seul fait d'habiter ou de résider illégalement sur un territoire donné. Elle se définit par "la présence sur le territoire d'un Etat membre d'un ressortissant d'un pays tiers qui ne remplit pas, ou ne remplit plus, les conditions d'entrée énoncées à l'art. 5 du code frontières Schengen, ou d'autres conditions d'entrée, de séjour et de résidence dans cet Etat membre" (art. 3 ch. 2 de la directive 2008/115/CE ; cf. à ce sujet, Message du Conseil fédéral sur l'approbation et la mise en oeuvre de l'échange de notes entre la Suisse et la CE concernant la reprise de la directive CE sur le retour [directive 2008/115/CE] [développement de l'acquis Schengen], FF 2009 8049). Pour ce qui concerne la Suisse, la directive 2008/115/CE précitée constitue - dans la mesure où elle s'applique aux ressortissants de pays tiers qui ne remplissent pas ou ne remplissent plus les conditions d'entrée conformément au code frontières Schengen - un développement des dispositions de l'acquis de Schengen au sens de l'accord conclu entre l'Union européenne, la Communauté européenne et la Confédération suisse sur l'association de la Confédération suisse à la mise en oeuvre, à l'application et au développement de l'acquis de Schengen (cf. directive 2008/115/CE précitée, ch. 29). Partant, les définitions exposées en son art. 3 peuvent être reprises pour interpréter des notions contenues dans le droit suisse. Il en découle que la seule présence de A._______ sur le territoire suisse le 6 août 2011 est suffisante pour que soit reconnu un séjour illégal en Suisse. Il convient également de relever que, lorsqu'elles prononcent des mesures d'éloignement dont les effets s'étendent à tout l'Espace Schengen, les autorités suisses ne sauraient faire abstraction d'un séjour irrégulier sur le territoire d'un autre Etat membre de l'Espace Schengen (sur la question de la prise en considération, dans le prononcé d'une mesure d'interdiction d'entrée en Suisse, d'un séjour illégal dans l'Espace Schengen, cf. Marc Spescha/Antonia Kerland/Peter Bolzli, Handbuch zum Migrationsrecht, Zürich 2010, p. 233, et l'arrêt du Tribunal administratif fédéral C-2771/2010 du 3 février 2012 consid. 5).</w:t>
      </w:r>
    </w:p>
    <w:p>
      <w:r>
        <w:rPr>
          <w:b/>
        </w:rPr>
        <w:t>E. 6.4</w:t>
      </w:r>
    </w:p>
    <w:p>
      <w:r>
        <w:t>En outre, le recourant a invoqué que le visa Schengen qui lui avait été délivré par les autorités grecques le 26 août 2010, était toujours valable lors de sa sortie de l'Espace Schengen par l'aéroport de Genève en date du 6 août 2011. A l'appui de cette allégation, il a exposé que selon ses calculs, il n'avait pas dépassé les 90 jours de séjour autorisés par son visa Schengen, valable du 9 septembre 2010 au 8 septembre 2011, dès lors qu'il était retourné au Kosovo entre son entrée dans l'Espace Schengen le 26 février 2011 et sa sortie du territoire des Etats membres par l'aéroport de Genève le 28 mai 2011. Les autorités grecques n'auraient pas apposé de timbre d'entrée respectivement de sortie sur son passeport au motif que la Grèce n'a pas formellement reconnu le Kosovo comme un Etat indépendant. En conséquence, ses indications ne seraient pas corroborées par les timbres d'entrée et de sortie que comporte son passeport. Cependant, ces déclarations concernant la prétendue sortie de l'Espace Schengen du recourant ne sont étayées par aucun moyen de preuve et accompagnées d'aucun détail. En effet, le prénommé n'a même pas fourni les dates auxquelles il serait ressorti respectivement revenu dans l'Espace Schengen de sorte qu'il s'avère impossible de calculer si, cas échéant, il n'avait effectivement pas dépassé la durée du séjour autorisée dans le visa Schengen délivré par les autorités grecques. Au surplus, le fait que le séjour du recourant dans l'Espace Schengen entre février et mai 2011 ait duré exactement 3 mois si l'on se réfère aux timbres d'entrée et de sortie qui figurent dans son passeport et qu'il ait quitté l'Espace Schengen le 28 mai 2011 pour ne revenir que quelques jours plus tard - à savoir le 3 juin 2011 - contribue à jeter de sérieux doutes sur l'allégation du recourant selon laquelle il avait séjourné dans l'Espace Schengen pendant moins de 90 jours lors de sa sortie du territoire des Etats membres par l'aéroport de Genève en date du 28 mai 2011.</w:t>
      </w:r>
    </w:p>
    <w:p>
      <w:r>
        <w:rPr>
          <w:b/>
        </w:rPr>
        <w:t>E. 6.5</w:t>
      </w:r>
    </w:p>
    <w:p>
      <w:r>
        <w:t>En conséquence, l'examen du dossier amène le Tribunal à constater que l'interdiction d'entrée prise à l'encontre de A._______ est justifiée, dans la mesure où l'intéressé a bien attenté à la sécurité et à l'ordre publics en Suisse et à l'étranger en raison de son séjour illégal en Suisse et en France, dès lors que le visa Schengen délivré par la représentation suisse à Pristina était échu depuis 35 jours lors de sa sortie de l'Espace Schengen par l'aéroport de Genève le 6 août 2011 et qu'il avait utilisé l'intégralité des jours de séjour autorisés par le visa Schengen qui lui avait été octroyé par les autorités grecques le 25 août 2010.</w:t>
      </w:r>
    </w:p>
    <w:p>
      <w:r>
        <w:rPr>
          <w:b/>
        </w:rPr>
        <w:t>E. 6.6</w:t>
      </w:r>
    </w:p>
    <w:p>
      <w:r>
        <w:t>Il s'avère dès lors inutile d'examiner si l'interdiction d'entrée se justifierait pour d'autres motifs encore. Cela étant, le Tribunal de céans relève incidemment que l'on ne saurait reprocher à l'intéressé d'avoir de ce chef violé les prescriptions en matière de police des étrangers, en séjournant dans l'Espace Schengen pendant plus de 90 jours sur 6 mois, dans la mesure où la représentation suisse à Pristina lui a délivré un visa Schengen de 30 jours alors qu'il avait obtenu, de la part des autorités grecques, un visa Schengen de 90 jours qui n'était pas encore échu au moment de la délivrance du nouveau visa par l'Ambassade de Suisse à Pristina, et qu'il ne pouvait donc obtenir un nouveau visa Schengen qu'après l'écoulement de la période des 6 mois à compter de la date de la première entrée, à savoir le 26 août 2011. Par ailleurs, bien que le fait que A._______ ait présenté un nouveau passeport pour obtenir un autre visa Schengen de la part des autorités grecques le 15 septembre 2011 constitue un élément qui suscite certaines interrogations, d'autant plus que l'autre passeport était encore valable jusqu'en septembre 2019, il n'est pas totalement exclu que l'acquisition du nouveau passeport ait été fondée sur des motifs légitimes tels que la perte ou le vol de l'ancien passeport. En tout état de cause, cet état de fait demeure irrelevant, vu les conclusions déjà tirées au considérant 6.5 ci-avant. Celles-ci doivent donc être confirmées. Finalement, c'est ici le lieu de relever que l'art. 8 de la convention du 4 novembre 1950 de sauvegarde des droits de l'homme et des libertés fondamentales (CEDH, RS 0.101) n'est pas applicable au cas d'espèce, dans la mesure où les conditions nécessaires à l'application de cette disposition font manifestement défaut.</w:t>
      </w:r>
    </w:p>
    <w:p>
      <w:r>
        <w:rPr>
          <w:b/>
        </w:rPr>
        <w:t>E. 7.1</w:t>
      </w:r>
    </w:p>
    <w:p>
      <w:r>
        <w:t>Il convient encore d'examiner si la mesure d'éloignement querellée satisfait aux principes de la proportionnalité et d'égalité de traitement.</w:t>
      </w:r>
    </w:p>
    <w:p>
      <w:r>
        <w:rPr>
          <w:b/>
        </w:rPr>
        <w:t>E. 7.2</w:t>
      </w:r>
    </w:p>
    <w:p>
      <w:r>
        <w:t>Lorsque l'autorité administrative prononce une interdiction d'entrée, elle doit en effet respecter les principes susmentionnés et s'interdire tout arbitraire (cf. André Grisel, Traité de droit administratif, vol. I, Neuchâtel 1984, p. 339ss, 348ss, 358ss et 364ss ; Blaise Knapp, Précis de droit administratif, Bâle/Francfort-sur-le-Main 1991, p. 103ss, 113ss et 124ss; cf. consid. 5.5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7.3</w:t>
      </w:r>
    </w:p>
    <w:p>
      <w:r>
        <w:t>En l'espèce, il appert que le motif retenu à l'appui de la mesure d'éloignement prise à l'endroit du recourant (séjour illégal) ne saurait être contesté et que l'infraction aux prescriptions de police des étrangers doit être qualifiée de grave (cf. consid. 5. ci-dessus). Or, compte tenu du nombre élevé de contraventions commises par les étrangers, les autorités sont contraintes d'intervenir avec sévérité afin d'assurer la stricte application des prescriptions édictées dans ce domaine. Dans ces circonstances, l'intérêt personnel du recourant à revenir en Suisse, respectivement dans l'Espace Schengen, ne saurait être prépondérant par rapport à l'intérêt public à son éloignement. Tenant compte de l'ensemble des éléments objectifs et subjectifs de la cause, le TAF considère que l'interdiction d'entrée en Suisse d'une durée d'un an prise par l'autorité inférieure le 20 septembre 2011 est nécessaire et adéquate. La durée de la mesure - un an - tient suffisamment compte de l'intérêt privé du recourant relatif à ses activités commerciales et, partant, respecte le principe de proportionnalité. Par ailleurs, considérant les décisions prises par les autorités dans des cas analogues, la mesure n'est pas contraire au principe de l'égalité de traitement. Il convient par conséquent de confirmer la décision de l'autorité inférieure.</w:t>
      </w:r>
    </w:p>
    <w:p>
      <w:r>
        <w:rPr>
          <w:b/>
        </w:rPr>
        <w:t>E. 8</w:t>
      </w:r>
    </w:p>
    <w:p>
      <w:r>
        <w:t>Il ressort de ce qui précède que, par sa décision du 20 septembre 2011,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