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C-5584/2009 vom 30. März 2011</w:t>
      </w:r>
    </w:p>
    <w:p>
      <w:r>
        <w:t>Bundesverwaltungsgericht, 2011-03-30, FR</w:t>
      </w:r>
    </w:p>
    <w:p>
      <w:r>
        <w:rPr>
          <w:b/>
        </w:rPr>
        <w:t xml:space="preserve">Quelle: </w:t>
      </w:r>
      <w:r>
        <w:t>https://mcp.opencaselaw.ch/entscheid/bvger_C-5584_2009</w:t>
      </w:r>
    </w:p>
    <w:p>
      <w:r>
        <w:t>FR: TAF C-5584/2009 du 30 mars 2011</w:t>
      </w:r>
    </w:p>
    <w:p>
      <w:r>
        <w:t>IT: TAF C-5584/2009 del 30 marzo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L'art. 1 al. 1 LAI dispose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 S'agissant du droit applicable, il convient encore de préciser qu'à partir du 1er janvier 2008 la présente procédure, quant au droit matériel, est régie par la teneur de la LAI modifiée par la novelle du 6 octobre 2006 (5ème révision), eu égard au principe selon lequel les règles applicables sont celles en vigueur au moment où les faits juridiquement déterminants se sont produits (ATF 130 V 445 consid. 1.2). Lors de l'examen d'un éventuel droit à une prestation de l'assurance-invalidité né avant le 1er janvier 2008,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une prestation s'examine pour la période s'étendant jusqu'au 31 décembre 2007, à la lumière des anciennes normes et, à partir de ce moment-là, des nouvelles.</w:t>
      </w:r>
    </w:p>
    <w:p>
      <w:r>
        <w:rPr>
          <w:b/>
        </w:rPr>
        <w:t>E. 4</w:t>
      </w:r>
    </w:p>
    <w:p>
      <w:r>
        <w:t>Le recourant a présenté sa demande de rente le 13 août 2007. En dérogation à l'art. 24 LPGA, l'art. 48 al. 2 LAI (dans sa teneur du 6 octobre 2000, en vigueur jusqu'au 31 décembre 2007) prévoit que si un assuré présente sa demande de rente plus de douze mois après la naissance du droit, les prestations ne sont allouées que pour les douze mois précédant le dépôt de la demande. Concrètement, le Tribunal peut se limiter à examiner si et dans quelle mesure le recourant avait droit à une rente le 13 août 2006 (12 mois avant le dépôt de la demande) ou si le droit à une rente était né entre cette date et le 30 juillet 2009, date de la décision attaquée marquant la limite dans le temps du pouvoir d'examen de l'autorité de recours (ATF 129 V 4 consid. 2.1 et 121 V 366 consid. 1b). Selon les normes en vigueur au moment du dépôt de la demande et jusqu'au 31 décembre 2007, le requérant, pour avoir droit à une rente de l'assurance-invalidité suisse, doit remplir cumulativement les conditions suivantes, à savoir être invalide au sens de la LPGA et de la LAI (art. 8 al. 1 LPGA, 4, 28, 29 al. 1 LAI) et compter une année entière au moins de cotisations (art. 36 al. 1 LAI). En vertu des normes en vigueur à partir du 1er janvier 2008, l'assuré a droit à une rente s'il est invalide au sens de la LPGA/LAI et s'il compte trois années au moins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pendant quatre ans et demi au total (cf. pce 34)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5.2</w:t>
      </w:r>
    </w:p>
    <w:p>
      <w:r>
        <w:t>En vertu des normes en vigueur jusqu'au 31 décembre 2007, 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w:t>
      </w:r>
    </w:p>
    <w:p>
      <w:r>
        <w:rPr>
          <w:b/>
        </w:rPr>
        <w:t>E. 5.3</w:t>
      </w:r>
    </w:p>
    <w:p>
      <w:r>
        <w:t>Selon l'art. 28 al. 1 let. a LAI, dans sa teneur à partir du 1er janvier 2008, l'assuré a droit à une rente si sa capacité de gain ou sa capacité d'accomplir ses travaux habituels ne peut pas être rétablie, maintenue ou améliorée par des mesures de réadaptation raisonnablement exigibles (art. 28 al. 1 lett. a), s'il a présenté une incapacité de travail (art. 28 al. 1 lett. b) d'au moins 40% en moyenne durant une année sans interruption notable et si au terme de cette année, il est invalide (art. 28 al. 1 lett. c) à 40% au moins. La rente est échelonnée selon le taux d'invalidité à un quart de rente si l'assuré est invalide à 40% au moins, à une demi-rente s'il est invalide à 50%, à trois-quarts de rente s'il est invalide à 60% et à une rente entière s'il est invalide à 70% au moins (art. 28 al. 2 LAI). En vertu de l'art. 29 al. 1 LAI, le droit à la rente prend naissance au plus tôt à l'échéance d'une période de six mois à compter de la date à laquelle l'assuré a fait valoir son droit aux prestations conformément à l'art. 29 al. 1 LPGA.</w:t>
      </w:r>
    </w:p>
    <w:p>
      <w:r>
        <w:rPr>
          <w:b/>
        </w:rPr>
        <w:t>E. 6.1</w:t>
      </w:r>
    </w:p>
    <w:p>
      <w:r>
        <w:t>Le recourant a travaillé en Suisse entre 1990 et 1995 dans le secteur de la construction. De retour au Portugal, il était actif du 1er février 1996 au 30 mai 2005 en qualité d'entrepreneur indépendant dans la fabrication de bouchons de liège (pces 2 et 10). Selon les indications contenues dans le questionnaire à l'assuré, ce dernier a interrompu son activité à la date mentionnée pour raison de santé et n'a pas pu la reprendre ultérieurement. Il affirme d'ailleurs être au bénéfice d'une rente d'invalidité de la sécurité sociale du pays de domicile depuis le 13 août 2007 (cf. pce 17). Or, 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A cet égard, il convient toutefois de relever que le Tribunal fédéral a jugé que les données fournies par les médecins constituent un élément utile pour déterminer quels travaux peuvent encore être exigés de l'assuré (ATF 125 V 261 consid. 4, 115 V consid. 2, 114 V 314 consid. 3c, 105 V 158 consid. 1; RCC 1991 p. 331 consid. 1c).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cette mesure, la formation professionnelle, les aptitudes physiques et mentales de l'assuré, ainsi que son âge, ne sont pas des facteurs supplémentaires propres à influencer l'étendue de l'invalidité (RCC 1982 p. 34 consid. 2c). Dans ce contexte, ni la situation familiale ou économique de l'assuré, ni un arrêt prolongé de l'activité professionnelle ou même le refus d'exercer une activité médicalement exigible ne constituent des facteurs propres à influencer l'octroi d'une rente l'invalidité (arrêt du Tribunal fédéral I 175/04 du 28 janvier 2005 consid. 3; VSI 1999 p. 247 consid. 1; Pratique VSI 1998 p. 296 consid. 3b).</w:t>
      </w:r>
    </w:p>
    <w:p>
      <w:r>
        <w:rPr>
          <w:b/>
        </w:rPr>
        <w:t>E. 6.2</w:t>
      </w:r>
    </w:p>
    <w:p>
      <w:r>
        <w:t>En l'espèce, il est établi que le recourant présente une insuffisance respiratoire globale dans le cadre d'une broncho-pneumopathie chronique obstructive (BPCO) avec des valeurs de fonction pulmonaire perturbées, un emphysème centrolobulaire du lobe supérieur droit et des lésions bulleuses. Quant au degré de gravité et à l'influence de ces atteintes sur la capacité de travail résiduelle de l'assuré, force est de constater que les avis exprimés par les médecins du service médical de l'OAIE et les médecins portugais divergent en ce sens que le Dr T._______, médecin inspecteur de la sécurité sociale portugaise, dans son rapport du 23 décembre 2008 (pce 23), retient une insuffisance respiratoire modérément grave, concluant à une incapacité professionnelle totale dans la dernière activité depuis le 13 août 2008 et que le médecin de famille, la Dresse L._______, sur la base d'un examen de la fonction respiratoire de juin 2007, mentionne une obstruction modérée/grave, attestant une limitation dans les activités quotidiennes dès juin 2005 (cf. pce 19), alors que, dans une attestation du 18 juin 2009, elle qualifie le diagnostic de grave depuis mai 2006 (cf. pce 27). De son côté, le Dr C._______, en date du 8 octobre 2009, indique une incapacité permanente globale de 44%. Les Drs K._______, M._______ et B._______, Hospital de São Sebastião, en revanche, ne se prononcent pas sur la capacité de travail de l'assuré (cf. pces 20, 22 et pce 6 dossier TAF), alors que le déficit respiratoire obstructif est qualifié de modérément grave (Dr M._______, voir spirométrie du 28 juin 2007) et de grave dans les conclusions de la Dresse B._______ du 12 août 2009. Les Drs R._______ et H._______, service médical de l'OAIE (pces 25, 32 et 36), considèrent de manière unanime que les valeurs de la fonction pulmonaire relevées sont toujours compatibles avec une activité d'entrepreneur telle qu'exercée auparavant. Or l'autorité de céans n'a pas de motifs de s'écarter des conclusions convaincantes des médecins du service médical de l'OAIE, reposent-elles donc exclusivement sur l'étude attentive et l'analyse approfondie des données médicales objectives contenues dans le dossier (CT thorax, spirométrie, gazométrie sanguine et examen clinique). Il en résulte en particulier que l'assuré ne présente aucune autre atteinte relevante que celle mentionnée ci-dessus. Ainsi, tant l'état cardio-vasculaire que l'état des organes digestifs et abdominaux ainsi que l'appareil locomoteur, y compris du point de vue neurologique, se présente-t-il sans altérations significatives (cf. pce 23). Concernant la pathologie pulmonaire, il convient de souligner que l'aggravation alléguée en procédure d'audition et la spirométrie réalisée le 12 août 2009 (après la date de la décision attaquée) montrent une insuffisance respiratoire obstructive de gravité moyenne et que la gazométrie sanguine confirme une diminution moyenne de la saturation en oxygène. Ces résultats correspondent globalement aux documents produits antérieurement et n'influent pas sur la capacité de travail dans une activité d'entrepreneur telle qu'exercée jusqu'en mai 2005. En l'espèce, seule une activité physiquement astreignante reste contre-indiquée. Attendu qu'aucune péjoration de la pathologie existante ou la survenance de nouvelles atteintes n'a été documentée jusqu'à la date de la décision litigieuse, ni même pendant la procédure de recours devant l'autorité de céans, il convient dès lors d'admettre en accord avec l'autorité inférieure et son service médical que les limitations fonctionnelles dues à l'insuffisance respiratoire décrite sont tout à fait compatibles avec l'exercice à temps complet d'une activité adaptée et que l'assuré, bénéficiant d'un traitement comportant des bronchodilatateurs et des corticoïdes avec un effet favorable, serait toujours en mesure d'exercer son activité d'entrepreneur indépendant dans la fabrication de bouchons de liège ou toute autre activité légère à moyenne comparable, sans restriction significative, à l'exception de tout travail physiquement lourd. Il s'ensuit que c'est à juste titre que l'OAIE a rejeté la demande de prestations AI du recourant. La décision entreprise doit par conséquent être confirmée.</w:t>
      </w:r>
    </w:p>
    <w:p>
      <w:r>
        <w:rPr>
          <w:b/>
        </w:rPr>
        <w:t>E. 7</w:t>
      </w:r>
    </w:p>
    <w:p>
      <w:r>
        <w:t>Le recourant qui succombe devra payer l'émolument judiciaire relatif à la procédure fédérale et fixé à Fr. 300.- (art. 63 al. 1 et al. 5 PA en relation avec l'art. 16 al. 1 let. a LTAF ainsi qu'avec les art. 1ss du règlement du 11 décembre 2006 concernant les frais, dépens et indemnités fixés par le Tribunal administratif fédéral [FITAF, RS 173.320.2]). Cet émolument est compensé par l'avance de frais, d'un même montant. Quant à l'autorité inférieure,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