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C-557/2006 vom 9. September 2008</w:t>
      </w:r>
    </w:p>
    <w:p>
      <w:r>
        <w:t>Bundesverwaltungsgericht, 2008-09-09, FR</w:t>
      </w:r>
    </w:p>
    <w:p>
      <w:r>
        <w:rPr>
          <w:b/>
        </w:rPr>
        <w:t xml:space="preserve">Quelle: </w:t>
      </w:r>
      <w:r>
        <w:t>https://mcp.opencaselaw.ch/entscheid/bvger_C-557_2006</w:t>
      </w:r>
    </w:p>
    <w:p>
      <w:r>
        <w:t>FR: TAF C-557/2006 du 9 septembre 2008</w:t>
      </w:r>
    </w:p>
    <w:p>
      <w:r>
        <w:t>IT: TAF C-557/2006 del 9 settembre 2008</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 regroupement familial prononcées par l'ODM - lequel constitue une unité de l'administration fédérale telle que définie à l'art. 33 let. d LTAF - sont susceptibles de recours au TAF (art. 1 al. 2 LTAF).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2</w:t>
      </w:r>
    </w:p>
    <w:p>
      <w:r>
        <w:t>En revanche, la procédure relative aux demandes déposées avant l'entrée en vigueur de la LEtr, le 1er janvier 2008, est régie par le nouveau droit (cf. art. 126 al. 2 LEtr). A moins que la LTAF n'en dispose autrement, la procédure devant le TAF est régie par la PA (art. 37 LTAF). Le recourant a qualité pour recourir (art. 48 al. 1 PA). Présenté dans la forme et les délais prescrits par la loi, son recours est recevable (art. 50 et art. 52 PA).</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4</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de 1949, RO 1949 I 232]).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c OPADE).</w:t>
      </w:r>
    </w:p>
    <w:p>
      <w:r>
        <w:rPr>
          <w:b/>
        </w:rPr>
        <w:t>E. 5.2</w:t>
      </w:r>
    </w:p>
    <w:p>
      <w:r>
        <w:t>Conformément à la réglementation fédérale des compétences en matière de police des étrangers, l'ODM dispose donc de la compétence d'approuver l'autorisation de séjour que le SPOP se propose de délivrer à B._______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les décisions du SPOP ou du Tribunal administratif du canton de Vaud d'octroyer une autorisation d'entrée et de séjour à l'intéressé et peuvent parfaitement s'écarter de l'appréciation faite par ces autorités.</w:t>
      </w:r>
    </w:p>
    <w:p>
      <w:r>
        <w:rPr>
          <w:b/>
        </w:rPr>
        <w:t>E. 6.1</w:t>
      </w:r>
    </w:p>
    <w:p>
      <w:r>
        <w:t>Selon la jurisprudence du Tribunal fédéral (ATF 118 Ib 153 consid. 1b), l'enfant étranger d'un ressortissant suisse, célibataire et âgé de moins de 18 ans, a droit, par application analogique de l'art. 17 al. 2 LSEE, à l'octroi de l'autorisation d'établissement, pour autant que les conditions d'admission d'un regroupement familial différé soient remplies (ATF 130 II 137 consid. 2.1, 129 II 249 consid. 1.2). Aux termes de l'art. 17 al. 2 3ème phrase LSEE, les enfants célibataires de moins de 18 ans ont le droit d'être inclus dans l'autorisation d'établissement de leurs parents aussi longtemps qu'ils vivent auprès d'eux. Le moment déterminant pour apprécier si un tel droit existe est celui du dépôt de la demande de regroupement familial (cf. ATF 129 II 11 consid. 2, 120 Ib 257 consid. 1f, 118 Ib 153 consid. 1b, arrêt du Tribunal fédéral 2A.448/2006 du 16 mars 2007 consid. 1.2). Le 26 août 2003, A._______ avait déjà acquis la nationalité suisse par voie de naturalisation facilitée et son fils était encore mineur, de sorte qu'il peut se prévaloir d'un droit à l'octroi d'une autorisation d'établissement, pour autant que les conditions d'admission d'un regroupement familial différé soient remplies (cf. à ce sujet ATF 130 II 137 consid. 2, 129 II 249 consid. 1.2).</w:t>
      </w:r>
    </w:p>
    <w:p>
      <w:r>
        <w:rPr>
          <w:b/>
        </w:rPr>
        <w:t>E. 6.2</w:t>
      </w:r>
    </w:p>
    <w:p>
      <w:r>
        <w:t>Il y a lieu ici de remarquer que l'art. 3 al. 1 let. c OLE a pour seul but de soustraire les membres étrangers de la famille de ressortissants suisses à certaines dispositions de l'ordonnance (cf. arrêt du Tribunal fédéral 2A.169/2006 du 29 mai 2006 consid. 3.1). Contrairement à ce que laisse entendre l'ODM dans la décision querellée, cette disposition ne crée pas de droit à l'obtention d'une autorisation de séjour au titre du regroupement familial ni ne constitue le fondement d'une telle autorisation.</w:t>
      </w:r>
    </w:p>
    <w:p>
      <w:r>
        <w:rPr>
          <w:b/>
        </w:rPr>
        <w:t>E. 6.3</w:t>
      </w:r>
    </w:p>
    <w:p>
      <w:r>
        <w:t>Il convient en outre de relever que l'art. 8 de la Convention du 4 novembre 1950 de sauvegarde des droits de l'homme et des libertés fondamentales (CEDH, RS 0.101) n'est pas applicable dans le cas présent. Selon la jurisprudence (ATF 133 II 6 consid. 1.1.2), cette disposition ne peut être invoquée que si l'enfant concerné n'a pas encore atteint dix-huit ans au moment où l'autorité statue. Or, à l'heure actuelle, l'intéressé a plus de dix-huit ans et rien ne permet de penser qu'il se trouve dans un état de dépendance à l'égard de son père en raison, par exemple, d'un handicap ou d'une maladie grave (ATF 130 II 137 consid. 2.1, 129 II 11 consid. 2, arrêt du Tribunal fédéral 2C_194/2007 du 12 juillet 2007 consid. 2.2).</w:t>
      </w:r>
    </w:p>
    <w:p>
      <w:r>
        <w:rPr>
          <w:b/>
        </w:rPr>
        <w:t>E. 7.1</w:t>
      </w:r>
    </w:p>
    <w:p>
      <w:r>
        <w:t>Selon la jurisprudence, le but du regroupement familial au sens de l'art. 17 al. 2 phr. 3 LSEE est de permettre le maintien ou la reconstitution d'une communauté familiale complète entre les deux parents et leurs enfants communs encore mineurs (la famille nucléaire [ATF 133 II 6 consid. 3.1, 129 II 11 consid. 3.1.1, 126 II 329 consid. 2a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126 II 329 consid. 3b).</w:t>
      </w:r>
    </w:p>
    <w:p>
      <w:r>
        <w:rPr>
          <w:b/>
        </w:rPr>
        <w:t>E. 7.2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(cf. ATF 133 II précité ibid., 129 II 11 consid. 3.1.3)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(cf. ATF 133 II précité ibid., 129 II 11 consid. 3.1.4, 125 II 585 consid. 2c et les arrêts cités). La reconnaissance d'un droit au regroupement familial suppose alors que le parent établi en Suisse ait maintenu avec ses enfants une relation familiale prépondérante en dépit de la séparation et de la distance ou qu'un changement important de circonstances, notamment d'ordre familial, se soit produit, rendant nécessaire la venue des enfants en Suisse, comme par exemple une modification des possibilités de leur prise en charge éducative à l'étranger (cf. ATF 133 II précité ibid.,129 II 11 consid. 3.1.3, 126 II 329 consid. 3b, 124 II 361 consid. 3a).</w:t>
      </w:r>
    </w:p>
    <w:p>
      <w:r>
        <w:rPr>
          <w:b/>
        </w:rPr>
        <w:t>E. 7.3</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C'est pourquoi, il se justife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 D'une manière générale, plus un enfant aura vécu longtemps à l'étranger et se trouvera à un âge proche de la majorité, plus les motifs justifiant le déplacement de son centre de vie devront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et si les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3 et 5 p. 9ss et 14ss, voir aussi les arrêts du Tribunal fédéral 2C_319/2007 du 2 octobre 2007, consid. 3, 2A.92/2007 du 21 juin 2007, consid. 3.1 et 2A.448/2006 du 16 mars 2007 consid. 4).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124 II 361 consid. 3a p. 366s., cf. également l'arrêt du Tribunal fédéral 2A.621/2002 du 23 juillet 2003 consid. 3.1).</w:t>
      </w:r>
    </w:p>
    <w:p>
      <w:r>
        <w:rPr>
          <w:b/>
        </w:rPr>
        <w:t>E. 8.1</w:t>
      </w:r>
    </w:p>
    <w:p>
      <w:r>
        <w:t>En l'espèce, B._______ est né hors mariage en 1990. Il est constant que le prénommé a vécu en RDC depuis sa naissance, qu'il y a effectué toute sa scolarité et qu'il y a ainsi passé les années les plus importantes pour son développement personnel. Il est donc indéniable qu'il a ses principales attaches sociales et culturelles dans sa patrie. Sur le plan familial, selon les indications fournies par le recourant, l'intéressé a vécu avec sa mère jusqu'à l'âge de presque treize ans, lorsque celle-ci a décidé de partir vivre en France en 2003. Il a alors été pris en charge par l'une de ses tantes en RDC. A ce stade, il sied tout particulièrement de relever que le recourant, qui vit en Suisse depuis 1970 et qui a obtenu la nationalité suisse en 1998, disposait juridiquement d'une réelle possibilité de faire venir son fils en Suisse depuis de nombreuses années et que ce dernier entrait dans sa période d'adolescence et était en train de terminer sa scolarité obligatoire, au moment où il a sollicité le regroupement familial. Certes, le recourant soutient avoir entrepris les premières démarches en 1998 déjà (cf. recours du 12 novembre 2006). Il convient toutefois de constater que cet argument tombe à faux. En effet, même si le recourant a inclus son fils dans sa demande de naturalisation facilitée en 1998, ce n'est qu'au mois d'août 2003, soit cinq ans plus tard et plus de treize ans après la naissance de cet enfant, qu'il a entrepris des démarches concrètes visant à le faire venir en Suisse auprès de lui, quand bien même l'OFP avait attiré son attention sur le fait que B._______ devait résider en Suisse pour pouvoir être compris dans sa demande de naturalisation (cf. lettre du 4 juin 1998). Force est donc de reconnaître que l'intéressé, du fait que c'est sa mère d'abord, puis sa tante en RDC qui se sont occupées de lui depuis son tout jeune âge, dispose incontestablement d'importantes attaches dans son pays d'origine. Selon la jurisprudence précitée, B._______ - aujourd'hui majeur - ne pourrait, compte tenu de ces circonstances, obtenir une autorisation de séjour en Suisse en vertu du regroupement familial que s'il avait au moins entretenu une relation prépondérante avec son père. A cet égard, le recourant allègue avoir des relations régulières avec son fils, notamment par le biais d'échanges téléphoniques ou épistolaires, ainsi que par l'envoi d'argent et de cadeaux, souvent par l'intermédiaire d'amis qui se rendaient dans ce pays. Le Tribunal estime cependant que l'on ne saurait assimiler de tels actes à la responsabilité principale de l'éducation de l'enfant du recourant, d'autant moins que celui-ci n'a pu démontrer avoir régulièrement envoyé au pays, via Western Union, des contributions destinées à son fils que depuis le mois de janvier 2003, soit seulement quelques mois avant le dépôt de sa demande de regroupement familial. En tout état de cause, le fait que de tels contacts existent entre le père et son enfant n'a rien que de très naturel et ne saurait, à lui seul, suffire à conférer à cette relation familiale le caractère prépondérant exigé par la jurisprudence du Tribunal fédéral. Pour qu'il en fût ainsi, il eût fallu que, pendant toute la période de son absence, le recourant assumât la responsabilité principale de l'éducation de son enfant en intervenant, à distance, de manière décisive pour régler son existence au moins dans les grandes lignes, au point de reléguer pratiquement la mère, puis la tante de l'enfant au rôle de simple exécutant. Or, un tel comportement ne ressort pas des pièces du dossier, d'autant que le recourant n'a jamais vécu avec son fils et qu'il ne s'est rendu, selon ses dires, que trois fois dans sa patrie pour le rencontrer (cf. lettre du 7 mai 2006). Il n'apparaît d'ailleurs pas que le recourant soit intervenu de manière concrète pour pallier des carences éducatives, l'aiguiller dans ses choix ou l'assister dans son parcours de vie. Sans remettre en cause l'affection que A._______ porte à son fils, le Tribunal ne saurait manifestement pas considérer que B._______ a entretenu une relation familiale principale avec son père domicilié en Suisse.</w:t>
      </w:r>
    </w:p>
    <w:p>
      <w:r>
        <w:rPr>
          <w:b/>
        </w:rPr>
        <w:t>E. 8.2</w:t>
      </w:r>
    </w:p>
    <w:p>
      <w:r>
        <w:t>Le recourant a justifié sa décision de différer la demande de regroupement familial par le fait que B._______ avait toujours vécu avec sa mère jusqu'au départ de celle-ci pour la France en 2003, que cette décision était également difficile à accepter pour son épouse et qu'il avait encore la charge de deux autres enfants aux études (cf. recours du 3 juillet 2005). Pareilles allégations ne sont pas suffisantes pour démontrer l'existence d'un lien familial particulièrement étroit entre le recourant et son fils, si l'on prend en considération le fait que le père a attendu que son fils ait plus de treize ans pour solliciter le regroupement familial en sa faveur, comme déjà souligné ci-dessus. Même si le Tribunal convient que A._______ a pu se trouver dans une position peu commode pour les raisons familiales et économiques invoquées, il n'en demeure pas moins qu'il a agi en connaissance de cause et qu'il ne saurait dès lors opposer à l'autorité un choix, personnel et assumé, pour légitimer le dépôt tardif de sa demande de regroupement familial. En outre, le départ, pour des « raisons politiques » (cf. lettre du 21 avril 2006), de la mère du requérant pour la France en 2003 a certes conduit à modifier la prise en charge éducative de l'intéressé et a affecté son quotidien. Toutefois, âgé de presque treize ans, le requérant ne nécessitait déjà alors plus les mêmes soins et la même attention qu'un jeune enfant. Il ne fait guère de doute que le fait de vivre chez l'une de ses tantes, elle-même déjà mère de quatre enfants (cf. lettre du 7 mai 2006), n'était pas forcément une situation idéale pour le requérant et qu'elle n'aurait peut-être pas pu être envisagée si celui-ci avait encore été un enfant. Néanmoins, l'intéressé ne s'est pas retrouvé isolé ou abandonné en RDC, où il a pu compter sur la solidarité familiale. Certes, le recourant affirme que son fils vivrait dans la pauvreté et que sa situation serait toujours plus préoccupante sans sa mère, ni son père, à ses côtés (cf. courrier du 12 mai 2008). Il sied toutefois de relever que ce dernier est désormais âgé de plus de dix-huit ans, et peut donc se prendre en charge, avec l'aide de sa parenté vivant en RDC, et que son père peut très bien continuer à subvenir à ses besoins et à financer, le cas échéant, ses études depuis la Suisse, comme il prétend d'ailleurs l'avoir toujours fait (cf. courrier du 7 mars 2004). En l'absence d'autres éléments, on ne voit donc pas de motif propre à justifier un regroupement familial en Suisse.</w:t>
      </w:r>
    </w:p>
    <w:p>
      <w:r>
        <w:rPr>
          <w:b/>
        </w:rPr>
        <w:t>E. 8.3</w:t>
      </w:r>
    </w:p>
    <w:p>
      <w:r>
        <w:t>Cela étant, l'ensemble des éléments du dossier amènent le Tribunal à la conclusion que la demande de regroupement familial dont est recours vise avant tout à permettre à B._______ de trouver en Suisse de meilleures conditions de vie et d'études et non pas d'être enfin réuni avec son père, dont il a toujours vécu séparé. Le recourant a d'ailleurs déclaré à cet égard qu'il avait l'intention de s'occuper de l'éducation de son fils, plus particulièrement de sa formation professionnelle (cf. courrier du 25 mars 2004). Il apparaît ainsi que ce sont avant tout des raisons de convenance personnelle et matérielle, qui ont déterminé le dépôt de la demande litigieuse, plutôt que le souci de reconstituer la cellule familiale. De telles raisons ne sauraient être prises en compte dans le cadre du regroupement familial, dont le but n'est pas d'assurer aux enfants un avenir plus favorable en Suisse (cf. en ce sens notamment l'ATF 130 II 1 consid. 2.1; voir aussi les arrêts du Tribunal fédéral 2A.597/2002 du 2 avril 2003, consid. 4.3, et 2A.526/2002 du 19 février 2003, consid. 4.4). Au demeurant, le Tribunal constate qu'il n'est nullement démontré qu'une émigration vers la Suisse répondrait au mieux aux besoins spécifiques de B._______. En effet, le prénommé a été exclusivement scolarisé en RDC. Il a par ailleurs toujours vécu tantôt auprès de sa mère, tantôt auprès de sa tante maternelle, qui s'en sont occupées et l'ont élevé. En dehors de quelques périodes de vacances, il n'a jamais partagé le quotidien de son père. Il n'est par ailleurs jamais venu en Suisse. Mis côte à côte, ces considérations laissent présager d'importantes complications liées à un déplacement de son centre de vie en Suisse, lequel impliquerait une séparation d'avec sa tante, avec laquelle il vit depuis 2003, un déracinement socio-culturel, une mise à niveau scolaire et de probables complications dans la poursuite des études ou d'une formation complémentaire. Il incombe plutôt au recourant de soutenir financièrement son fils, désormais majeur, pour lui assurer sur place un avenir décent. Il est certain que les conditions économiques qui prévalent en Suisse sont nettement plus favorables que celles existant en RDC. Cet unique critère n'est pourtant pas en mesure de contrebalancer les profonds bouleversements auxquels l'intéressé serait confronté en cas de regroupement familial différé. Force est de retenir par conséquent qu'il n'existe pas de changement de circonstances justifiant la venue - tardive - de B._______ en Suisse, et que celle-ci vise avant tout à lui assurer une formation peut-être plus adéquate ainsi qu'un avenir plus favorable sur le plan matériel, motifs qui, bien qu'honorables, ne sauraient être pris en compte dans l'examen des conditions du regroupement familial. Il convient au demeurant de constater que, comme l'a pertinemment relevé l'autorité intimée, dans son préavis du 21 mars 2007, la mère de l'intéressé n'a jamais expliqué les raisons pour lesquelles elle n'avait pas emmené son fils avec elle en 2003. Le recourant a néanmoins allégué, dans ses déterminations du 1er octobre 2006, que si son fils ne parvenait pas à s'intégrer en Suisse, il serait dans l'obligation de le renvoyer chez sa mère en France. Au vu de ce qui précède, l'intéressé pourrait, le cas échéant, rejoindre sa mère dans ce pays, étant rappelé que c'est avec elle qu'il a vécu jusqu'en 2003 et que celle-ci a également des contacts téléphoniques très réguliers avec lui (cf. lettre du recourant du 7 mai 2006).</w:t>
      </w:r>
    </w:p>
    <w:p>
      <w:r>
        <w:rPr>
          <w:b/>
        </w:rPr>
        <w:t>E. 8.4</w:t>
      </w:r>
    </w:p>
    <w:p>
      <w:r>
        <w:t>B._______ n'obtenant pas d'autorisation de séjour dans le canton de Vaud, c'est à bon droit également que l'Office fédéral a refusé de lui délivrer une autorisation d'entrée en Suisse destinée à lui permettre de se rendre en ce pays aux fins d'y séjourner durablement.</w:t>
      </w:r>
    </w:p>
    <w:p>
      <w:r>
        <w:rPr>
          <w:b/>
        </w:rPr>
        <w:t>E. 9</w:t>
      </w:r>
    </w:p>
    <w:p>
      <w:r>
        <w:t>Il s'ensuit que la demande de regroupement familial formée en faveur de B._______ s'avère mal fondée. Par sa décision du 6 novembre 2006, l'ODM n'a ni violé le droit fédéral, ni constaté des faits pertinents de manière inexacte ou incomplète; en outre, la décision attaquée n'est pas inopportune (art. 49 PA). Partant, le recours est rejeté et il y a lieu de mettre des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