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C-5571/2008 vom 26. November 2009</w:t>
      </w:r>
    </w:p>
    <w:p>
      <w:r>
        <w:t>Bundesverwaltungsgericht, 2009-11-26, DE</w:t>
      </w:r>
    </w:p>
    <w:p>
      <w:r>
        <w:rPr>
          <w:b/>
        </w:rPr>
        <w:t xml:space="preserve">Quelle: </w:t>
      </w:r>
      <w:r>
        <w:t>https://mcp.opencaselaw.ch/entscheid/bvger_C-5571_2008</w:t>
      </w:r>
    </w:p>
    <w:p>
      <w:r>
        <w:t>FR: TAF C-5571/2008 du 26 novembre 2009</w:t>
      </w:r>
    </w:p>
    <w:p>
      <w:r>
        <w:t>IT: TAF C-5571/2008 del 26 novembre 2009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In zeitlicher Hinsicht sind grundsätzlich diejenigen materiellen Rechtssätze massgebend, die bei der Erfüllung des zu Rechtsfolgen führenden Tatbestandes Geltung hatten (vgl. BGE 130 V 329 E. 2.3). Die Beurteilung des am 28. Januar 2008 gestellten Aufnahmegesuchs richtet sich demzufolge nach Art. 2 Abs. 1 AHVG in der seit 1. Juni 2002 geltenden sowie Art. 7 und 8 der Verordnung vom 26. Mai 1961 über die freiwillige Alters-, Hinterlassenen- und Invalidenversicherung (VFV, SR 831.111) in der seit 1. April 2001 gültigen Fassung.</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Vorliegend ist strittig und vom Bundesverwaltungsgericht zu prüfen, ob die SAK den Sachverhalt richtig festgestellt und den Beschwerdeführer zu Recht nicht in die freiwillige Versicherung aufgenommen hat.</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der Verordnung über die freiwillige Alters-, Hinterlassenen- und Invalidenversicherung vom 26. Mai 1961 (VFV, SR 831.111)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97 V 213 E. 2 mit Hinweisen).</w:t>
      </w:r>
    </w:p>
    <w:p>
      <w:r>
        <w:rPr>
          <w:b/>
        </w:rPr>
        <w:t>E. 3.1.2</w:t>
      </w:r>
    </w:p>
    <w:p>
      <w:r>
        <w:t>Gemäss Art. 1a Abs. 1 lit. a AHVG sind natürliche Personen mit Wohnsitz in der Schweiz obligatorisch versichert. Gemäss Art. 13 Abs. 1 des Bundesgesetzes vom 6. Oktober 2000 über den Allgemeinen Teil des Sozialversicherungsrechts (ATSG, SR 830.1) bestimmt sich der Wohnsitz einer Person nach den Artikeln 23-26 des Zivilgesetzbuches (ZGB, SR 210). Der Wohnsitz einer Person befindet sich an dem Orte, wo sie sich mit der Absicht des dauernden Verbleibens aufhält (Art. 23 Abs. 1 ZGB). Es müssen somit zwei Kriterien kumulativ erfüllt sein: objektiv physischer Aufenthalt und subjektiv Absicht dauernden Verbleibens. Da der Wohnsitz nicht nur für die betroffene Person, sondern auch für Drittpersonen und das Gemeinwesen von Bedeutung ist, ist die innere Absicht des dauernden Verbleibs nur insoweit von Bedeutung, als sie nach aussen erkennbar geworden ist. Massgebend ist daher der Ort, wo sich der Mittelpunkt der Lebensbeziehungen befindet (Daniel Staehelin, in: Basler Kommentar, Zivilgesetzbuch I, 3. Aufl., Basel 2006, N. 5 zu Art. 23 ZGB). Nicht massgebend ist, ob sie eine fremdenpolizeiliche Niederlassungs- oder Aufenthaltsbewilligung besitzt (BGE 133 V 309 E. 3.1, 125 V 76 E. 2a mit Hinweisen). Der Wohnsitz bleibt an diesem Ort bestehen, solange nicht anderswo ein neuer begründet wird (Art. 24 Abs. 1 ZGB).</w:t>
      </w:r>
    </w:p>
    <w:p>
      <w:r>
        <w:rPr>
          <w:b/>
        </w:rPr>
        <w:t>E. 3.2.1</w:t>
      </w:r>
    </w:p>
    <w:p>
      <w:r>
        <w:t>Vorliegend geht aus den Akten hervor, dass der Beschwerdeführer von der SVA Zürich mit Verfügung vom 25. Januar 2007 für das Jahr 2007 wie in den vorangegangenen Jahren als Nichterwerbstätiger veranlagt worden ist. Der mit dieser Verfügung veranlagte Betrag von Fr. 458.20 wurde dem Beschwerdeführer mit Rechnung vom 3. Dezember 2007 in Rechnung gestellt. Gemäss den Ausführungen der SVA Zürich im Schreiben vom 4. November 2008 an die SAK wurde diese Rechnung der SVA Zürich von der Post retourniert, weshalb in der Folge die Beitragsforderung für das Jahr 2007 storniert wurde. Aus den Akten geht allerdings nicht hervor, weshalb die Rechnung nicht zugestellt werden konnte und ob den Beschwerdeführer daran ein Verschulden trifft. Dem Beschwerdeführer wurde die Stornierung der Rechnung nicht mitgeteilt. Er erfuhr somit - gemäss seinen glaubwürdigen Ausführungen - erst im Januar 2008 davon, als er sich bei der SVA Zürich nach der Rechnung für das Jahr 2007 erkundigte.</w:t>
      </w:r>
    </w:p>
    <w:p>
      <w:r>
        <w:rPr>
          <w:b/>
        </w:rPr>
        <w:t>E. 3.2.2</w:t>
      </w:r>
    </w:p>
    <w:p>
      <w:r>
        <w:t>Der Beschwerdeführer hat sowohl in seiner Anmeldung zur freiwilligen Versicherung sowie auch im Beschwerdeverfahren geltend gemacht, er habe seinen Wohnsitz in der Schweiz nicht aufgegeben und sei nur als Tourist im Ausland. Den Akten der SVA Zürich ist zu entnehmen, dass der Beschwerdeführer auch nach seiner Abmeldung bei der Einwohnerkontrolle am 22. Januar 2000 noch bis ins Jahr 2006 Beiträge als Nichterwerbstätiger geleistet hat und somit den Willen hatte, weiterhin der obligatorischen Versicherung anzugehören. Die SVA Zürich ging offenbar seit längerer Zeit ebenfalls davon aus, dass der Beschwerdeführer weiterhin in der Schweiz Wohnsitz hat, da sie seit 1984 den Beschwerdeführer jährlich als Nichterwerbstätiger in der obligatorischen Versicherung veranlagte. Diese Beiträge wurden vom Beschwerdeführer bezahlt, womit dieser seinem Willen, den Wohnsitz in der Schweiz nicht aufzugeben, Ausdruck verlieh. Alleine aus der formellen Abmeldung kann nicht geschlossen werden, der Beschwerdeführer habe anderswo einen neuen Wohnsitz begründet, sofern keine Verschiebung des Lebensmittelpunktes dorthin nachgewiesen ist. Es ist ferner nicht ersichtlich, wieso sich der Wohnsitz des Beschwerdeführers ausgerechnet per 1. Januar 2007 geändert haben soll und sich somit ein Wechsel in die freiwillige Versicherung aufdrängen würde. Die Anmeldung des Beschwerdeführers zum Beitritt in die freiwillige Versicherung kann jedenfalls nicht als solche Veränderung angesehen werden, da seine Anmeldung nur deshalb erfolgte, weil die SVA Zürich ihm auf Anfrage mitgeteilt hat, er sei seit 1. Januar 2007 nicht mehr obligatorisch versichert und er sich somit zur Gewährleistung einer lückenlosen Versicherung dazu gezwungen sah. Aufgrund der vorliegenden Akten sowie auch der Ausführungen des Beschwerdeführers ist mit dem im Sozialversicherungsrecht erforderlichen Beweisgrad der überwiegenden Wahrscheinlichkeit davon auszugehen, dass der Beschwerdeführer seinen Wohnsitz in der Schweiz mit der Ausreise nach Panama nicht aufgegeben hat. Der Beschwerdeführer kann somit zufolge Wohnsitzes in der Schweiz nicht der freiwilligen Versicherung beitreten. Die SAK hat somit sein Beitrittsgesuch - trotz unzutreffender Begründung - zu Recht abgelehnt, weshalb die Beschwerde im einzelrichterlichen Verfahren gemäss Art. 23 Abs. 2 VGG in Verbindung mit Art. 85bis Abs. 3 AHVG abzuweisen ist. Im Sinne eines obiter dictum ist darauf hinzuweisen, dass der Beschwerdeführer gemäss Art. 16 Abs. 1 AHVG die Möglichkeit hat, Beiträge an die obligatorische Versicherung innert fünf Jahren nach Ablauf des Kalenderjahres, für welches sie geschuldet sind, nachträglich zu entrichten. Die für das Jahr 2007 und die darauf folgenden Jahre nicht bezahlten Beiträge können somit zum heutigen Zeitpunkt noch nachbezahlt werden. Die Akten (inklusive Akten der SVA Zürich) gehen zurück an die SAK, damit diese das weitere Vorgehen veranlassen kann.</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