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C-5568/2016 vom 2. November 2016</w:t>
      </w:r>
    </w:p>
    <w:p>
      <w:r>
        <w:t>Bundesverwaltungsgericht, 2016-11-02, DE</w:t>
      </w:r>
    </w:p>
    <w:p>
      <w:r>
        <w:rPr>
          <w:b/>
        </w:rPr>
        <w:t xml:space="preserve">Quelle: </w:t>
      </w:r>
      <w:r>
        <w:t>https://mcp.opencaselaw.ch/entscheid/bvger_C-5568_2016</w:t>
      </w:r>
    </w:p>
    <w:p>
      <w:r>
        <w:t>FR: TAF C-5568/2016 du 2 novembre 2016</w:t>
      </w:r>
    </w:p>
    <w:p>
      <w:r>
        <w:t>IT: TAF C-5568/2016 del 2 novembre 2016</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Die am 13. September 2016 eingereichte Beschwerde erfolgte form- und fristgerecht. Jedoch wurde der einverlangte Kostenvorschuss unbestrittenermassen nicht innert der angesetzten Zahlungsfrist geleistet. Nachdem um Wiederherstellung der Frist zur Bezahlung des Kostenvorschusses ersucht wurde, ist zunächst über dieses Gesuch zu befinden, bevor darüber entschieden werden kann, ob auf die Beschwerde einzutreten ist.</w:t>
      </w:r>
    </w:p>
    <w:p>
      <w:r>
        <w:rPr>
          <w:b/>
        </w:rPr>
        <w:t>E. 1.2</w:t>
      </w:r>
    </w:p>
    <w:p>
      <w:r>
        <w:t>Zuständig für die Behandlung eines Gesuchs um Fristwiederherstellung ist die Behörde, welche bei Gewährung der Wiederherstellung der Frist über die nachgeholte Parteihandlung zu entscheiden hat (vgl. Patricia Egli, in: Waldmann/Weissenberger (Hrsg.), Praxiskommentar VwVG, 2. Aufl. 2016, N 6 zu Art. 24 VwVG). Aufgrund der Zuständigkeit im Hauptverfahren hat das Bundesverwaltungsgericht über die Einhaltung der Frist zur Bezahlung des Kostenvorschusses zu befinden und ist damit für die Behandlung des vorliegenden Gesuchs um Fristwiederherstellung nach Art. 24 Abs. 1 VwVG ebenfalls zuständig.</w:t>
      </w:r>
    </w:p>
    <w:p>
      <w:r>
        <w:rPr>
          <w:b/>
        </w:rPr>
        <w:t>E. 1.3</w:t>
      </w:r>
    </w:p>
    <w:p>
      <w:r>
        <w:t>Die Beschwerdeführerin ist als Adressatin der angefochtenen Verfügung zur Erhebung der Beschwerde legitimiert und hat auch ein schutzwürdiges Interesse an der Wiederherstellung der Frist zur Bezahlung des Kostenvorschusses (Art. 48 Abs. 1 VwVG; siehe auch Art. 59 ATSG [SR 830.1]).</w:t>
      </w:r>
    </w:p>
    <w:p>
      <w:r>
        <w:rPr>
          <w:b/>
        </w:rPr>
        <w:t>E. 2</w:t>
      </w:r>
    </w:p>
    <w:p>
      <w:r>
        <w:t>Nach Art. 24 Abs. 1 VwVG wird eine Frist wiederhergestellt, wenn die Gesuchstellerin oder ihr Vertreter unverschuldeterweise davon abgehalten wurde, fristgemäss zu handeln, und sofern innert 30 Tagen nach Wegfall des Hindernisses unter Angabe des Grundes darum ersucht und die versäumte Rechtshandlung nachgeholt wird.</w:t>
      </w:r>
    </w:p>
    <w:p>
      <w:r>
        <w:rPr>
          <w:b/>
        </w:rPr>
        <w:t>E. 2.1</w:t>
      </w:r>
    </w:p>
    <w:p>
      <w:r>
        <w:t>Die Zwischenverfügung vom 16. September 2016, mit welcher die Beschwerdeführerin zur Bezahlung eines Kostenvorschusses bis zum 17. Oktober 2016 aufgefordert wurde, wurde am 19. September 2016 zugestellt. Der Rechtsvertreter der Beschwerdeführerin erklärt im Gesuch um Fristwiederherstellung vom 19. Oktober 2016, in seinem Fristenbuch sei irrtümlicherweise die ab Verfügungszustellung laufende 30-tägige Rechtsmittelfrist eingetragen worden, weshalb die angesetzte Frist für die Bezahlung des Kostenvorschusses verpasst worden sei. Die am 19. Oktober 2016 veranlasste Überweisung des Kostenvorschusses ist am 20. Oktober 2016 beim Bundesverwaltungsgericht eingegangen. Das Gesuch um Fristwiederherstellung wurde demnach unter Angabe des Grundes innert 30 Tagen nach Wegfall des Hindernisses bzw. Entdeckung des Irrtums gestellt. Ferner wurde die Bezahlung des Kostenvorschusses innert derselben Frist nachgeholt. Auf das Gesuch um Fristwiederherstellung ist somit einzutreten.</w:t>
      </w:r>
    </w:p>
    <w:p>
      <w:r>
        <w:rPr>
          <w:b/>
        </w:rPr>
        <w:t>E. 2.2</w:t>
      </w:r>
    </w:p>
    <w:p>
      <w:r>
        <w:t>Im Folgenden ist zu prüfen, ob die Beschwerdeführerin oder ihr Vertreter im Sinn von Art. 24 Abs. 1 VwVG unverschuldeterweise davon abgehalten wurde, innert Frist zu handeln.</w:t>
      </w:r>
    </w:p>
    <w:p>
      <w:r>
        <w:rPr>
          <w:b/>
        </w:rPr>
        <w:t>E. 2.2.1</w:t>
      </w:r>
    </w:p>
    <w:p>
      <w:r>
        <w:t>Der Rechtsvertreter der Beschwerdeführerin begründet die versäumte fristgerechte Zahlung des Kostenvorschusses mit einem irrtümlich falschen Eintrag im Fristenbuch. Statt der in der Zwischenverfügung vom 16. September 2016 angesetzten Frist sei die für diese Verfügung geltende längere Rechtsmittelfrist eingetragen und beachtet worden.</w:t>
      </w:r>
    </w:p>
    <w:p>
      <w:r>
        <w:rPr>
          <w:b/>
        </w:rPr>
        <w:t>E. 2.2.2</w:t>
      </w:r>
    </w:p>
    <w:p>
      <w:r>
        <w:t>Die unverschuldete Verhinderung muss gemäss Art. 24 Abs. 1 VwVG beim Gesuchsteller oder seinem Vertreter vorliegen. Die Partei muss sich dabei das Verhalten ihrer Vertretung vollumfänglich zurechnen lassen. Dasselbe gilt auch für Fehler von Hilfspersonen der Partei oder ihrer Vertretung (vgl. Patricia Egli, a.a.O., N 16 f. zu Art. 24 VwVG).</w:t>
      </w:r>
    </w:p>
    <w:p>
      <w:r>
        <w:rPr>
          <w:b/>
        </w:rPr>
        <w:t>E. 2.2.3</w:t>
      </w:r>
    </w:p>
    <w:p>
      <w:r>
        <w:t>Eine unverschuldete Verhinderung wird angenommen, wenn für das Versäumnis objektive oder subjektive Gründe im Sinne einer objektiven oder subjektiven Unmöglichkeit vorliegen und der Partei oder deren Vertretung keine Nachlässigkeit vorgeworfen werden kann. War die gesuchstellende Person respektive ihre Vertretung wegen eines von ihrem Willen unabhängigen Umstands verhindert, zeitgerecht zu handeln, liegt objektive Unmöglichkeit vor. Dies ist beispielsweise der Fall bei Naturkatastrophen oder schwerwiegenden Erkrankungen (vgl. Patricia Egli, a.a.O., N 12 f. zu Art. 24 VwVG). So wurde die Wiederherstellung einer Frist einem Anwalt gewährt, der in seiner Funktion als Chef des kantonalen Führungsstabes zufolge einer Unwetterkatastrophe einen unvorhersehbaren, dem obligatorischen Militärdienst vergleichbaren Einsatz leisten musste und dem eine kurzfristige Substitution des Mandates der Komplexität der Sache wegen nicht möglich war (nicht amtlich publizierte E. 2 von BGE 114 Ib 56; in Pra 1988 Nr. 152). Subjektive Unmöglichkeit liegt vor, wenn die gesuchstellende Person oder ihre Vertretung zwar objektiv in der Lage wäre, zu handeln, aber aus subjektiven Umständen, die sie nicht zu verantworten hat, an der Vornahme der Handlung verhindert ist. Als subjektive Hinderungsgründe kommen Fälle in Betracht, in denen die Person aufgrund mangelnder Kenntnisse die Situation nicht richtig einzuschätzen vermochte oder aufgrund eines unverschuldeten Irrtums nicht rechtzeitig handelte (vgl. Patricia Egli, a.a.O., N 14 zu Art. 24 VwVG). Das Mass der anzuwendenden Sorgfalt richtet sich bei den objektiven und subjektiven Verhinderungsgründen nach den konkreten Verhältnissen. Dabei ist zu differenzieren, ob der geltend gemachte Wiederherstellungsgrund die Partei oder deren Rechtsvertreter betrifft (vgl. Patricia Egli, a.a.O., N 12 ff. zu Art. 24 VwVG). Entschuldigt wird die Säumnis nur, wenn seitens des Handlungspflichtigen kein Verschulden - auch keine bloss leichte Fahrlässigkeit - vorliegt bzw. die Umstände, welche von der Fristwahrung abhielten, nicht von der handlungspflichtigen Person zu verantworten sind. Es gilt somit ein strenger Massstab. Nur klare Schuldlosigkeit des Gesuchstellers und seines Vertreters können zur Fristwiederherstellung führen. Insbesondere stellt ein auf Unachtsamkeit zurückzuführendes Versehen kein unverschuldetes Hindernis dar (vgl. Urteil des BGer 2C_703/2009 vom 21. September 2010 m.H. auf Urteil 2P.343/1990 vom 7. Oktober 1991 E. 4b).</w:t>
      </w:r>
    </w:p>
    <w:p>
      <w:r>
        <w:rPr>
          <w:b/>
        </w:rPr>
        <w:t>E. 2.2.4</w:t>
      </w:r>
    </w:p>
    <w:p>
      <w:r>
        <w:t>Ein Irrtum ist dann entschuldbar und ein Fristwiederherstellungsgrund, wenn er auf einer falschen Auskunft beruht, auf welche sich der Adressat nach Treu und Glauben verlassen durfte (vgl. Patricia Egli, a.a.O., N 23 zu Art. 24 VwVG).</w:t>
      </w:r>
    </w:p>
    <w:p>
      <w:r>
        <w:rPr>
          <w:b/>
        </w:rPr>
        <w:t>E. 2.2.5</w:t>
      </w:r>
    </w:p>
    <w:p>
      <w:r>
        <w:t>Die Zwischenverfügung vom 16. September 2016 hält in Ziff. 1 ausdrücklich und unmissverständlich fest, dass der Kostenvorschuss bis zum 17. Oktober 2016 zugunsten der Gerichtskasse zu überweisen ist. Mit der Zustellung dieser Verfügung und deren Lektüre war dem Rechtsvertreter die massgebende Frist somit bekannt und er wäre objektiv in der Lage gewesen, zeitgerecht zu handeln. Der Irrtum beim Eintragen der Frist im Fristenbuch des Rechtsvertreters ist somit nicht etwa auf eine falsche Auskunft zurückzuführen, sondern ist allein Folge eines auf Unachtsamkeit zurückzuführenden Versehens beim Rechtsvertreter respektive bei seinen Mitarbeitern, deren Verhalten er sich anrechnen lassen muss. Hinzu kommt, dass einem Rechtsanwalt und seiner Kanzlei gerade bei der Einhaltung von Fristen ein rechtes Mass an Sorgfalt zuzumuten ist, gehört doch gerade die Wahrung von Fristen für die Klientel zu den elementaren Anforderungen dieses Berufes (vgl. Moser/Beusch/Kneubühler, Prozessieren vor dem Bundesverwaltungsgericht, 2. Aufl. 2013, S. 87 Rz. 2.145). Dem Rechtsvertreter obliegt demnach eine besondere Sorgfalt bezüglich der Fristenkontrolle. Der vorliegend geltend gemachte Irrtum bzw. das Versehen beim Eintrag der Frist in das Fristenbuch wäre bei Aufbringung der gebotenen und zumutbaren Aufmerksamkeit bei der Lektüre der Zwischenverfügung vom 16. September 2016 ohne Weiteres erkennbar und vermeidbar gewesen. Die Frist für die Bezahlung des Kostenvorschusses wurde demnach aus subjektiven Umständen nicht eingehalten, die der Rechtsvertreter selbst zu verantworten hat. Entsprechend liegt keine unverschuldete Verhinderung im Sinne von Art. 24 Abs. 1 VwVG vor, weshalb das Gesuch um Wiederherstellung der Frist zur Bezahlung des Kostenvorschusses abzuweisen ist.</w:t>
      </w:r>
    </w:p>
    <w:p>
      <w:r>
        <w:rPr>
          <w:b/>
        </w:rPr>
        <w:t>E. 3</w:t>
      </w:r>
    </w:p>
    <w:p>
      <w:r>
        <w:t>Die Frist zur Bezahlung des Kostenvorschusses ist am 17. Oktober 2016 abgelaufen. Die am 19. Oktober 2019 ausgelöste und am 20. Oktober 2016 beim Bundesverwaltungsgericht eingegangene Zahlung im Betrag von Fr. 800.- erfolgte somit verspätet. Entsprechend der mit Zwischenverfügung vom 16. September 2016 angedrohten Säumnisfolgen ist auf die Beschwerde nicht einzutreten und der verspätet einbezahlte Betrag von Fr. 800.- ist der Beschwerdeführerin zurückzuerstatten.</w:t>
      </w:r>
    </w:p>
    <w:p>
      <w:r>
        <w:rPr>
          <w:b/>
        </w:rPr>
        <w:t>E. 4</w:t>
      </w:r>
    </w:p>
    <w:p>
      <w:r>
        <w:t>Es sind keine Verfahrenskosten zu erheben und es ist keine Parteientschädigung zu gewähren (Art. 6 Bst. b und Art. 7 Abs. 1 und 3 des Reglements vom 21. Februar 2008 über die Kosten und Entschädigung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