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C-5564/2010 vom 28. April 2011</w:t>
      </w:r>
    </w:p>
    <w:p>
      <w:r>
        <w:t>Bundesverwaltungsgericht, 2011-04-28, FR</w:t>
      </w:r>
    </w:p>
    <w:p>
      <w:r>
        <w:rPr>
          <w:b/>
        </w:rPr>
        <w:t xml:space="preserve">Quelle: </w:t>
      </w:r>
      <w:r>
        <w:t>https://mcp.opencaselaw.ch/entscheid/bvger_C-5564_2010</w:t>
      </w:r>
    </w:p>
    <w:p>
      <w:r>
        <w:t>FR: TAF C-5564/2010 du 28 avril 2011</w:t>
      </w:r>
    </w:p>
    <w:p>
      <w:r>
        <w:t>IT: TAF C-5564/2010 del 28 aprile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La communauté conjugale telle que définie ci-dessus doit non seulement exister au moment du dépôt de la demande, mais doit subsister pendant toute la procédure jusqu'au prononcé de la décision sur la requête de naturalisation facilitée (cf. ATF 135 II précité, ibid.).</w:t>
      </w:r>
    </w:p>
    <w:p>
      <w:r>
        <w:rPr>
          <w:b/>
        </w:rPr>
        <w:t>E. 3.3</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et qui n'aurait pas été accordée si ces faits avaient été connus (cf. art. 41 LN; cf. également Message du Conseil fédéral relatif à un projet de loi sur l'acquisition et la perte de la nationalité suisse du 9 août 1951, FF 1951 II 700/701,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ibidem).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1C_339/2010 du 4 mars 2011 consid. 3.1).</w:t>
      </w:r>
    </w:p>
    <w:p>
      <w:r>
        <w:rPr>
          <w:b/>
        </w:rPr>
        <w:t>E. 4.3</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w:t>
      </w:r>
    </w:p>
    <w:p>
      <w:r>
        <w:rPr>
          <w:b/>
        </w:rPr>
        <w:t>E. 4.3.1</w:t>
      </w:r>
    </w:p>
    <w:p>
      <w:r>
        <w:t>La procédure administrative fédérale est régie par le principe de la libre appréciation des preuves (art. 40 PCF,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dans son propre intérêt, de renverser cette présomption (cf. ATF 135 II 161 consid. 3 p. 165s. et références citées).</w:t>
      </w:r>
    </w:p>
    <w:p>
      <w:r>
        <w:rPr>
          <w:b/>
        </w:rPr>
        <w:t>E. 4.3.2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les arrêts cités).</w:t>
      </w:r>
    </w:p>
    <w:p>
      <w:r>
        <w:rPr>
          <w:b/>
        </w:rPr>
        <w:t>E. 5</w:t>
      </w:r>
    </w:p>
    <w:p>
      <w:r>
        <w:t>A titre préliminaire, le Tribunal constate que les conditions formelles de l'annulation de la naturalisation facilitée prévues par la loi (cf. consid. 4.1) sont réalisées dans le cas particulier. En effet, la naturalisation facilitée accordée le 26 juillet 2005 à X._______ a été annulée par l'autorité inférieure en date du 8 juillet 2010, soit avant l'échéance du délai péremptoire prévu par la loi, avec l'assentiment de l'autorité du canton d'origine (Vaud).</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X._______ a obtenu la naturalisation facilitée sur la base de déclarations mensongères et d'une dissimulation de faits essentiels.</w:t>
      </w:r>
    </w:p>
    <w:p>
      <w:r>
        <w:rPr>
          <w:b/>
        </w:rPr>
        <w:t>E. 6.2</w:t>
      </w:r>
    </w:p>
    <w:p>
      <w:r>
        <w:t>Ainsi, il est à relever que Y._______ a fait connaissance du prénommé au début du mois de mars 2000 dans un café où elle travaillait comme sommelière, avant que ce dernier ne lui propose de l'épouser moins de deux mois après leur première rencontre et alors que l'admission provisoire dont il bénéficiait arrivait à échéance le 31 mai 2000. Le mariage des intéressés a été célébré le 3 mai 2000. Après avoir obtenu une autorisation de séjour dans le canton de Vaud, liée à son statut d'époux d'une ressortissante suisse, l'intéressé a déposé, le 15 décembre 2004, une demande de naturalisation facilitée. Il a ensuite été mis au bénéfice d'une autorisation d'établissement le 13 juin 2005. Le 15 juin 2005, le prénommé et son épouse ont signé la déclaration relative à la stabilité de leur mariage. Le 26 juillet 2005, la naturalisation facilitée a été octroyée au recourant. Or, au mois de février 2006, le couple s'est séparé et le 24 mai 2006, les époux X._______ et Y._______ ont déposé une requête commune en divorce auprès du Tribunal de l'arrondissement de la Broye et du Nord vaudois, lequel, par jugement du 17 octobre 2006, a prononcé la dissolution du lien matrimonial. Le 8 octobre 2007, X._______ a contracté mariage au Kosovo avec une ressortissante kosovare, mère d'un enfant né le 30 avril 2002 d'un père inconnu. Le 26 octobre 2007, la nouvelle épouse de l'intéressé et son fils ont déposé une demande de visa en vue de venir séjourner en Suisse auprès du recourant.</w:t>
      </w:r>
    </w:p>
    <w:p>
      <w:r>
        <w:rPr>
          <w:b/>
        </w:rPr>
        <w:t>E. 6.3</w:t>
      </w:r>
    </w:p>
    <w:p>
      <w:r>
        <w:t>Le Tribunal estime dès lors que l'enchaînement chronologique des faits, tel que relaté ci-dessus, couplé au court laps de temps qui s'est écoulé entre la déclaration commune (15 juin 2005), voire l'octroi de la naturalisation facilitée (26 juillet 2005) et la fin de la communauté conjugale (séparation de fait des époux [à partir mois de février 2006], dépôt de la requête commune de divorce [24 mai 2006] et jugement de divorce [17 octobre 2006]), éléments auxquels il faut encore ajouter le rapide remariage du recourant avec une ressortissante kosovare (8 octobre 2007), est de nature à fonder la présomption que cette naturalisation a été obtenue de manière frauduleuse et que le couple n'envisageait déjà plus une vie future partagée lors de la signature de la déclaration de vie commune.</w:t>
      </w:r>
    </w:p>
    <w:p>
      <w:r>
        <w:rPr>
          <w:b/>
        </w:rPr>
        <w:t>E. 6.4</w:t>
      </w:r>
    </w:p>
    <w:p>
      <w:r>
        <w:t>Cette conviction est renforcée par les éléments suivants.</w:t>
      </w:r>
    </w:p>
    <w:p>
      <w:r>
        <w:rPr>
          <w:b/>
        </w:rPr>
        <w:t>E. 6.4.1</w:t>
      </w:r>
    </w:p>
    <w:p>
      <w:r>
        <w:t>Le Tribunal constate ainsi qu'à l'époque où le recourant a rencontré en Suisse Y._______ (mars 2000), il n'était au bénéfice d'aucune autorisation de séjour et faisait l'objet d'une décision de refus d'asile et de renvoi de Suisse entrée en force, ainsi que d'une mesure d'admission provisoire dont la date d'échéance avait été fixée au 31 mai 2000. La prénommée a d'ailleurs confirmé que ces circonstances avaient précipité la conclusion du mariage et qu'elle ne voulait pas qu'il parte de Suisse (cf. p.-v. d'audition de l'ex-épouse du 8 juillet 2008, ad questions 1.5 et 2.2). Il est à noter que dans ses observations du 19 septembre 2008, le recourant n'a pas remis en cause ces éléments. Certes, l'influence exercée par des conditions de séjour précaires sur la décision des conjoints de se marier ne préjuge pas en soi de la volonté que ceux-ci ont ou n'ont pas de fonder une communauté conjugale effective et ne peut constituer un indice de mariage fictif que si elle est accompagnée d'autres éléments troublants, (dans ce sens cf. arrêt du Tribunal fédéral 5A.11/2006 du 27 juin 2006, consid. 3.2), Or, force est d'admettre que tel est précisément le cas en l'espèce, comme il sera exposé ci-après.</w:t>
      </w:r>
    </w:p>
    <w:p>
      <w:r>
        <w:rPr>
          <w:b/>
        </w:rPr>
        <w:t>E. 6.4.2</w:t>
      </w:r>
    </w:p>
    <w:p>
      <w:r>
        <w:t>Le Tribunal constate ainsi que le recourant a épousé le 3 mai 2000 Y._______, deux mois seulement après avoir fait sa connaissance pour la première fois dans un établissement public où elle travaillait. Il est à noter que la rapidité avec laquelle s'est conclu ce mariage laisse penser que cette union était pour le moins précipitée, les intéressés n'ayant guère eu le temps d'approfondir leur relation. Il ressort aussi de l'audition de l'ex-épouse (cf. p.-v. d'audition précité, ad question 3.1) que si l'union conjugale s'était bien déroulée durant les six premiers mois, la situation avait toutefois dégénéré après cette période et qu'il n'y avait plus de vie de couple. Le recourant n'a d'ailleurs pas contesté ce point dans ses observations du 19 septembre 2008. Même si les différences culturelles ou religieuses des intéressés semblent n'avoir joué aucun rôle durant le mariage (ibid., ad question 3.4), il apparaît peu vraisemblable, au vu des éléments relevés ci-dessous (cf. consid. 6.4.3 et 6.4.4), que le recourant ait pu avoir, dans ces circonstances, la conviction que sa communauté matrimoniale était stable, effective et tournée vers l'avenir au moment de la déclaration écrite du 15 juin 2005. Aussi l'assertion contenue dans les observations du 19 novembre 2010 selon laquelle le recourant avait l'intention de maintenir une union stable avec son conjoint au moment où il a signé la déclaration commune est-elle fortement sujette à caution. Pareille opinion est du reste corroborée, d'une part, par le nouveau mariage conclu par le recourant le 8 octobre 2007 avec une ressortissante kosovare et, d'autre part, par la rapidité avec laquelle il a rencontré sa nouvelle fiancée après le divorce et entamé les démarches en vue du mariage au Kosovo, soit douze mois après l'entrée en force du jugement de divorce le 30 octobre 2006. Au demeurant, l'argument du recourant tiré du fait qu'il n'a rencontré sa nouvelle épouse qu'après ledit jugement de divorce est sans pertinence dans ce contexte, puisque l'intéressé ne s'est jamais opposé à son divorce (il a déposé une requête commune de divorce, même s'il a clairement indiqué que l'initiative en revenait à son ex-épouse) en ce sens qu'il n'a tenté de sauver son précédent mariage ni lors de la séance de conciliation prévue durant la procédure de divorce, ni d'une quelconque autre manière.</w:t>
      </w:r>
    </w:p>
    <w:p>
      <w:r>
        <w:rPr>
          <w:b/>
        </w:rPr>
        <w:t>E. 6.4.3</w:t>
      </w:r>
    </w:p>
    <w:p>
      <w:r>
        <w:t>S'agissant de la situation du couple avant la séparation de fait au mois de février 2006, le Tribunal relève que Y._______ avait indiqué qu'après six mois de mariage, son époux faisait "comme il voulait" et qu'il n'y avait plus de vie de couple (cf. ibid., ad question 3.2), ce que l'intéressé, dans un premier temps, n'a pas nié dans ses observations du 19 septembre 2008, mais qu'il a ensuite contesté avec véhémence (cf. observations du 19 novembre 2010, p. 2 ch. 1). En outre, interrogée sur la stabilité de son union conjugale au moment de la naturalisation de son époux, la prénommée a indiqué qu'elle avait des problèmes familiaux et que le mariage n'était pas stable du tout (cf. p.-v. d'audition du 8 juillet 2008, ad question 5.1), ce que l'intéressé n'a pas formellement remis en cause dans ses observations du 19 septembre 2008, tout en relevant cependant que les problèmes conjugaux remontaient au début du mois d'août 2005, comme l'avait reconnu son ex-épouse dans son audition (ibid., ad question 3.3). Toutefois, il ressort clairement des propos de l'ex-épouse qu'au moment de la signature de la déclaration commune, la situation était tendue (ibid., ad question 5.2). Dès lors, vu ce qui précède, il apparaît peu vraisemblable que l'intéressé ait pu avoir la conviction que sa communauté matrimoniale était stable, effective et tournée vers l'avenir au moment de la déclaration précitée.</w:t>
      </w:r>
    </w:p>
    <w:p>
      <w:r>
        <w:rPr>
          <w:b/>
        </w:rPr>
        <w:t>E. 6.4.4</w:t>
      </w:r>
    </w:p>
    <w:p>
      <w:r>
        <w:t>Sur un autre plan, lors de l'audition du 8 juillet 2008, Y._______ a indiqué que son couple n'avait connu ni activités, ni intérêts commun (ibid., ad question 3.5 et 6 et lettre du 28 février 2008) et qu'à chaque fois que le recourant avait des congés prolongés ou des vacances, il partait seul au Kosovo (ibid., ad question 4.1), ce que n'a pas nié le recourant. Certes, l'intéressé a déclaré avoir voyagé avec son ex-épouse au Monténégro et à Venise. Toutefois, l'absence de loisirs communs tout au long du mariage permet de relativiser les allégations de ce dernier concernant la bonne entente régnant dans son couple au moment de sa naturalisation. Le fait que Y._______ ait pu faire connaissance avec la mère du recourant à l'occasion de son unique voyage au Kosovo au mois de juillet 2004 (ibid., ad question 4.2) n'est pas de nature à modifier dite analyse.</w:t>
      </w:r>
    </w:p>
    <w:p>
      <w:r>
        <w:rPr>
          <w:b/>
        </w:rPr>
        <w:t>E. 7</w:t>
      </w:r>
    </w:p>
    <w:p>
      <w:r>
        <w:t>Cela étant, le recourant n'a pas rendu vraisemblable la survenance d'un événement extraordinaire susceptible d'expliquer une détérioration rapide du lien conjugal, au sens indiqué plus haut (cf. consid. 4.3.2). Certes, ce dernier a déclaré que lorsque son ex-épouse avait souhaité divorcer, c'est en raison du fait qu'elle avait un "ami" (cf. courrier du 12 mars 2008) et que les problèmes conjugaux avaient "débuté réellement en août 2005 parce que celle-ci [son ex-épouse] a[vait] découvert qu'elle avait une MST" (cf. courrier du 19 septembre 2008). D'une part, il est à noter que lors de son audition (p.-v. du 8 juillet 2008, ad question 8), Y._______ a précisé qu'elle avait connu son ami au mois de février 2007, soit bien après le prononcé du divorce, de sorte que cet événement ne saurait être considéré comme la cause dudit divorce. D'autre part, même si cette dernière a effectivement déclaré qu'elle avait rencontré des problèmes conjugaux depuis le début du mois d'août 2005 (ibid., ad question 3.3), il ressort clairement de son audition (loc. cit, ad question 5.1 et 6) et de son courrier du 28 février 2008 que son couple connaissait déjà des problèmes bien avant cette date (cf. consid. 6.4.3 et 6.4.4). La découverte par la prénommée qu'elle souffrait d'une maladie vénérienne dont elle imputait au recourant la transmission ne saurait à elle seule expliquer la brusque détérioration des relations du couple, mais constitue plutôt le point culminant d'une série de dissensions antérieures, telles que relatées dans le courrier du 28 février 2008 et l'audition du 8 juillet 2008 (manque d'intérêts ou d'activités communs, absence répétées du domicile conjugal, voyages fréquents au Kosovo sans conjoint, pressions pour la signature de la déclaration commune). Il n'est pas vraisemblable que la découverte de cette maladie ait été de nature à provoquer, à elle seule, la désunion du couple dans le laps de temps de quelques mois qui sépare la décision de naturalisation facilitée (26 juillet 2005) et la séparation effective intervenue au mois de février 2006. A cet égard, le certificat médical du 6 août 2010 produit par le recourant n'est d'aucune pertinence, dans la mesure où il atteste seulement que l'intéressé n'a jamais consulté le médecin qui l'a établi pour un problème de maladie sexuellement transmissible. Il ne ressort pas non plus du dossier que d'éventuels efforts aient été entrepris pour sauver l'union conjugale après cet événement : même si le recourant a affirmé ne pas souhaiter le divorce et avoir été mis devant le fait accompli (cf. lettre du 10 décembre 2009, ch. 5), il n'en demeure pas moins qu'il a déposé une requête commune en divorce avec son ex-épouse au mois de mai 2006 et qu'il a confirmé son intention de divorcer à l'issue d'un délai de réflexion de deux mois. Dans ces circonstances, l'affirmation du recourant selon laquelle il n'a pas menti sur sa situation matrimoniale au moment de l'obtention de la naturalisation facilitée, ne saurait être considérée comme un renversement de présomption au sens de la jurisprudence précitée. Dès lors, il n'est pas vraisemblable que le recourant ait pu ignorer le délabrement de son couple au moment où il a signé la déclaration du 15 juin 2005 au terme de laquelle il affirmait vivre avec son épouse sous la forme d'une communauté conjugale effective et stable tournée vers l'avenir.</w:t>
      </w:r>
    </w:p>
    <w:p>
      <w:r>
        <w:rPr>
          <w:b/>
        </w:rPr>
        <w:t>E. 8.1</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au moment où il a signé la déclaration du 15 juin 2005. Partant, à défaut de contre-preuves convaincantes susceptibles d'expliquer la dégradation rapide du lien conjugal, il y a lieu de s'en tenir à la présomption de fait que la naturalisation facilitée a été obtenue de façon frauduleuse (cf. ATF 130 II 482). En effet, la circonstance que le lien conjugal a été rompu de facto sept mois après l'obtention de la naturalisation facilitée et que les époux n'ont jamais cherché à se réconcilier et à revivre ensemble amène à la conclusion que la communauté conjugale vécue par les intéressés ne présentait manifestement pas l'intensité et la stabilité requises déjà durant de nombreux mois avant la décision de naturalisation et, partant, au moment de la signature de la déclaration commune. Il appert ainsi de toute évidence que l'existence d'une volonté matrimoniale intacte, orientée vers l'avenir, faisait alors défaut.</w:t>
      </w:r>
    </w:p>
    <w:p>
      <w:r>
        <w:rPr>
          <w:b/>
        </w:rPr>
        <w:t>E. 8.2</w:t>
      </w:r>
    </w:p>
    <w:p>
      <w:r>
        <w:t>Au vu du déroulement chronologique des faits et des autres éléments exposés ci-dessus, le Tribunal est amené, à défaut de contre-preuves pertinentes apportées par le recourant, à conclure que la communauté conjugale que ce dernier formait avec son épouse n'était plus étroite et effective déjà au moment de la signature de la déclaration commune le 15 juin 2005 et, à plus forte raison, au moment de l'octroi de la naturalisation, le 26 juillet 2005. Partant, l'Office fédéral était parfaitement fondé à prononcer, avec l'assentiment du canton d'origine, l'annulation de cette naturalisation.</w:t>
      </w:r>
    </w:p>
    <w:p>
      <w:r>
        <w:rPr>
          <w:b/>
        </w:rPr>
        <w:t>E. 9</w:t>
      </w:r>
    </w:p>
    <w:p>
      <w:r>
        <w:t>Il importe par surcroît de souligner que le fait que le recourant se sente très bien intégré en Suisse et réside depuis de nombreuses années en ce pays où vivent des membres de sa proche parenté est sans pertinence pour déterminer s'il y a eu obtention frauduleuse de la naturalisation au sens de l'art. 41 LN. Aussi, la décision querellée ne viole pas le principe de proportionnalité (cf. en ce sens arrêt du Tribunal fédéral 1C_517/2010 du 7 mars 2011, consid. 4).</w:t>
      </w:r>
    </w:p>
    <w:p>
      <w:r>
        <w:rPr>
          <w:b/>
        </w:rPr>
        <w:t>E. 10</w:t>
      </w:r>
    </w:p>
    <w:p>
      <w:r>
        <w:t>Sauf décision expresse, l'annulation fait également perdre la nationalité suisse aux membres de la famille qui l'ont acquise en vertu de la décision annulée (cf. art. 41 al. 3 LN). Dans le cas en l'espèce, la nouvelle épouse du recourant et le fils de cette dernière ayant, pour l'instant, conservé leur nationalité kosovare, ils ne sont pas touchés par cette disposition.</w:t>
      </w:r>
    </w:p>
    <w:p>
      <w:r>
        <w:rPr>
          <w:b/>
        </w:rPr>
        <w:t>E. 11</w:t>
      </w:r>
    </w:p>
    <w:p>
      <w:r>
        <w:t>Il ressort de ce qui précède que, par sa décision du 8 juillet 2010,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