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C-5555/2012 vom 9. Juli 2014</w:t>
      </w:r>
    </w:p>
    <w:p>
      <w:r>
        <w:t>Bundesverwaltungsgericht, 2014-07-09, FR</w:t>
      </w:r>
    </w:p>
    <w:p>
      <w:r>
        <w:rPr>
          <w:b/>
        </w:rPr>
        <w:t xml:space="preserve">Quelle: </w:t>
      </w:r>
      <w:r>
        <w:t>https://mcp.opencaselaw.ch/entscheid/bvger_C-5555_2012</w:t>
      </w:r>
    </w:p>
    <w:p>
      <w:r>
        <w:t>FR: TAF C-5555/2012 du 9 juillet 2014</w:t>
      </w:r>
    </w:p>
    <w:p>
      <w:r>
        <w:t>IT: TAF C-5555/2012 del 9 luglio 2014</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(au sens de l'art. 84 al. 5 LEtr)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2013/33 consid. 2 et la jurisprudence citée).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Le Conseil fédéral a dès lors édicté, à l'art. 85 al. 1 let. a et b OASA,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site internet de l'ODM www.bfm.admin.ch &gt; Documentation &gt; Bases légales &gt; Directives et circulaires &gt; I. Domaine des étrangers &gt; 1. Procédure et compétences, ch. 1.3.1.1 et 1.3.2 let. d; version du 25 octobre 2013, consulté en juillet 2014). Il s'ensuit que ni le Tribunal, ni l'ODM ne sont liés par la proposition du SMIG-NE du 23 août 2012 (cf. également à ce sujet ATF 130 II 49 consid. 2.1 concernant la procédure d'approbation en vigueur sous l'ancien droit, procédure reprise dans la LEtr, comme relevé ci-avant; Marc Spescha in: Spescha/Thür/Zünd/Bolzli [éd.], Migrationsrecht, 3ème éd., 2012, p. 262-263 ad art. 99; Peter Uebersax, Einreise und Anwesenheit in : Uebersax/Rudin/Hugi Yar/Geiser [éd.], Ausländerrecht, 2ème éd., 2009, p. 300 ch. 7.308 à 7.311).</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4.2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cf. également Peter Bolzli in : Spescha/Thür/Zünd/Bolzli, op. cit., n° 10 ad art. 84 p. 203s.). 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4.3</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C-5769/2009 du 31 janvier 2011 consid. 4.3). A ce sujet, le Tribunal a retenu que les conditions auxquelles un cas individuel d'une extrême gravité peut être reconnu en faveur d'étrangers admis provisoirement en Suisse, fixées par l'art. 84 al. 5 LEtr, ne différaient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 5.1 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 5.2 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6.1 En l'espèce, le Tribunal constate que X._______ réside en Suisse depuis le 10 décembre 2004. Même si le lieu de séjour de l'intéressé n'a pas toujours été connu des autorités cantonales compétentes durant les périodes du 30 avril au 21 juillet 2008, du 31 juillet au 2 septembre 2008 et du 20 décembre 2008 au 5 juillet 2010 (cf. rapport du 23 août 2012 du SMIG-NE concernant la proposition d'octroi d'une autorisation de séjour en application de l'art. 84 al. 5 LEtr), ce dernier a toujours affirmé avoir séjourné à ces moments-là dans le canton de Neuchâtel auprès d'amis et de connaissances et aucun élément des pièces du dossier n'autorise à penser que le recourant aurait effectué un séjour à l'étranger durant ces périodes. Aussi, force est de constater que le recourant totalise ainsi un séjour d'un peu moins de dix ans en Suisse. Il remplit donc largement le critère de la durée de résidence mentionné à l'art. 84 al. 5 LEtr. Il convient toutefois de noter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et références citées). 6.2 6.2.1 S'agissant de l'intégration professionnelle du recourant, le Tribunal constate qu'après le rejet de sa demande d'asile, l'intéressé a été soumis, de par la loi (cf. art. 42 al. 3 de la loi sur l'asile du 26 juin 1998 [LAsi, RS 142.31]), à une interdiction de travail. Nonobstant cette interdiction, il a suivi des formations et stages pratiques, notamment dans le métier du bâtiment, du 10 octobre au 11 novembre 2005 et du 28 mars au 1er septembre 2006 (cf. rapports du SMIG-NE du 23 août 2012 et du 12 janvier 2012; attestations des 11 novembre 2005 et 30 novembre 2006 de l'association Profora Bejune) et a participé à des programmes d'occupation et de formation organisés par le SMIG-NE aux mois de juin-juillet 2005 (cf. attestation du 24 janvier 2014 du SMIG-NE) et aux mois d'août à novembre 2007 (cf. attestation du 17 novembre 2007). Après avoir été mis au bénéfice d'une admission provisoire le 1er avril 2011, l'intéressé a suivi un programme d'intégration sociale et professionnelle (Programme Echelle) du 30 mai au 17 juin 2011, puis une formation en horlogerie du 7 mai au 2 juillet 2012. Il a ensuite obtenu quatre contrats de travail de durée limitée (du 18 juillet au 23 juillet 2011; du 1er novembre 2011 au 31 janvier 2012; du 2 août 2012 au 31 janvier 2013; du 17 juin 2013 au 31 mars 2014) dans une entreprise de nettoyage, avant d'obtenir un contrat de durée indéterminée au mois de mars 2014 dans la même entreprise. Certes, au vu des emplois exercés par le recourant et de la durée de ses rapports de travail, son intégration professionnelle, comparée à celle de la moyenne des étrangers présents en Suisse depuis de nombreuses années, ne saurait être considérée comme exceptionnelle. Cela étant, dès la fin de l'interdiction d'exercer une activité lucrative (cf. ci-dessus; art. 43 al. 2 LAsi) le recourant a, quelques courtes périodes exceptées, travaillé de manière continue. En outre, il ressort des certificats de travail figurant au dossier que le recourant a toujours travaillé à l'entière satisfaction de ses employeurs. Eu égard à l'art. 31 al. 5 OASA, le Tribunal estime que l'intéressé a ainsi démontré sa volonté et sa capacité de prendre part à la vie économique en Suisse. Comme cela a déjà été par ailleurs relevé, le recourant a également effectué plusieurs formations et l'on ne saurait perdre de vue qu'il est financièrement autonome depuis août 2012 (à l'exception des mois d'avril à juillet 2013). Par conséquent, il y a lieu de considérer que l'intéressé dispose d'un niveau d'intégration professionnelle suffisant au sens de l'art. 84 al. 5 LEtr (cf. à ce sujet les arrêts du Tribunal administratif fédéral C-1884/2009 du 6 mars 2012 consid. 8.4.1 et C-4050/2009 du 26 mai 2010 consid. 8). 6.2.2 Sur le plan de l'intégration socioculturelle, le Tribunal constate, au vu des multiples pièces et témoignages écrits produits à ce sujet, que le recourant a manifesté une bonne capacité à s'adapter à son nouvel environnement (cf. rapport du SMIG-NE du 23 août 2012 sur le volet intégration socioculturelle), qu'il s'est créé un cercle d'amis (lettres de soutien contenues dans le dossier cantonal), qu'il s'est engagé dans un club sportif depuis le mois de juillet 2012 en participant notamment à des compétitions interclubs (cf. attestation du 2 décembre 2013 et licence pour l'année 2014) et qu'il maîtrise la langue française, qui est aussi sa langue maternelle et la langue officielle en RDC (cf. à ce sujet les arrêts du Tribunal administratif fédéral C-351/2010 précité consid. 9.2 et C-4050/2009 précité, ibid.). 6.2.3 Par ailleurs, il est encore à relever qu'au vu des pièces du dossier, le recourant n'a fait l'objet en Suisse d'aucune condamnation pénale, ni de poursuites (cf. extrait du registre des poursuites du canton de Neuchâtel du 9 décembre 2013) et qu'il a remboursé toute sa dette auprès de l'Office social de l'asile du canton de Neuchâtel (cf. lettre du 4 juin 2014 dudit Office). 6.2.4 En conclusion, le Tribunal ne relève aucun élément négatif quant à l'intégration socioprofessionnelle de X._______ et force est dès lors d'admettre qu'il peut, sur ce plan, se prévaloir d'un niveau d'intégration suffisant au sens de l'art. 84 al. 5 LEtr. 6.3 Il reste cependant encore à examiner si l'octroi d'une autorisation de séjour fondée sur la disposition légale précitée se justifie au regard de sa situation familiale et des possibilités de réintégration dans son pays d'origine. 6.3.1 Sous l'angle des relations familiales, il est à relever que le recourant ne peut invoquer aucun lien familial particulier en Suisse, à part ses relations avec un frère et de deux soeurs séjournant en ce pays. A cet égard cependant, l'intéressé ne peut pas se prévaloir de l'art. 8 de la Convention de sauvegarde des droits de l'homme et des libertés fondamentales du 4 novembre 1959 (CEDH, RS 0.101), sous l'angle du droit au respect de la vie familiale. En effet, les relations visées par la disposition conventionnelle précitée sont avant tout celles qui existent entre époux, ainsi que les relations entre parents et enfants mineurs vivant en ménage commun (cf. ATF 120 Ib 257 consid. 1d), ce qui n'est assurément pas le cas en l'espèce. Par ailleurs, même si le rapport du 30 janvier 2014 du médecin-psychiatre fait mention d'une "relation amoureuse" du recourant avec une femme avec laquelle il envisagerait des "projets pour construire un avenir", l'intéressé n'a cependant pas fait de déclarations plus explicites à ce propos, ni mentionné l'imminence d'un mariage, de sorte que cet élément ne saurait s'inscrire dans le cadre de l'art. 8 CEDH. 6.3.2 S'agissant enfin de la notion d'exigibilité d'un retour dans son pays de provenance («Zumutbarkeit einer Rückkehr in den Herkunftsstaat» dans le texte allemand) d'un étranger admis provisoirement telle que mentionnée à l'art. 84 al. 5 LEtr, il y a lieu de noter préalablement qu'elle n'est pas identique à la notion d'exigibilité de l'exécution du renvoi («Zumutbarkeit des Vollzuges der Wegweisung» en allemand) telle qu'elle apparaît à l'art. 83 LEtr. En effet, il faut distinguer, selon la nature du statut de la personne concernée, les personnes visées par l'art. 84 al. 5 LEtr - qui sont par essence au bénéfice d'une admission provisoire, c'est-à-dire d'une mesure qui suspend, du moins temporairement, l'exécution du renvoi pour l'un des motifs relevant de l'art. 83 LEtr, y compris celui relatif à l'inexigibilité de l'exécution du renvoi - et celles visées par l'art. 83 LEtr, dont l'examen du cas déterminera précisément si elles doivent ou peuvent être mises au bénéfice d'une admission provisoire. Contrairement à certains avis de doctrine (cf. Ruedi Illes, Vorläufige Aufnahme, in: Caroni/Gächter/ Thurnherr [éd.], Bundesgesetz über die Ausländerinnen und Auländer (AuG), Berne, 2010, no 29 ad art. 84 p. 813; Bolzli, op. cit., n°11 ad art. 84 p. 204), on ne saurait partir du principe que la question de l'exigibilité du retour dans le pays de provenance ne se pose par définition pas s'agissant d'une personne admise provisoirement. Même si cela semble être le cas actuellement, puisqu'aucun élément du dossier ne permet de considérer que X._______ soit susceptible d'être prochainement l'objet d'une procédure relative à la levée de son admission provisoire, il ne peut pas pour autant être totalement exclu qu'une telle procédure soit intentée un jour, compte tenu des motifs pour lesquels l'intéressé a été admis provisoirement en Suisse. In casu, il importe de rappeler que l'état de santé psychique de X._______ reste fragile, ce dernier souffrant d'une symptomatologie anxio-dépressive importante nécessitant des soins, à savoir une prise en charge médicamenteuse et un suivi thérapeutique (cf. rapports du médecin-psychiatre traitant des 30 janvier 2014 et 6 octobre 2012), et qu'une interruption de son traitement pourrait entraîner une dégradation de son état de santé. A cela s'ajoute, selon ces mêmes certificats médicaux, que c'est d'ailleurs en raison de son état de santé psychique fragile que la tentative de rapatriement du prénommé au mois d'octobre 2010 a échoué, ce dernier s'étant automutilé lors d'un changement d'avion à Francfort (cf. rapport du médecin-psychiatre traitant du 17 novembre 2010 et rapport de la police bâloise du 7 octobre 2010). De plus, comme l'avait déjà constaté l'ODM au moment du prononcé de l'admission provisoire, il n'est pas suffisamment sûr que les soins essentiels de longue durée nécessaires au traitement de l'intéressé puissent être dispensés à Kinshasa de manière constante et régulière, en tout cas dans des conditions d'accessibilité et de coûts admissibles, afin d'éviter un risque d'une mise en danger concrète du recourant, raison pour laquelle cette mesure de substitution avait été ordonnée. Dans ce cotexte s'ajoute le fait qu'en l'absence d'un réseau familial ou social suffisant pour l'épauler sur place dans l'obtention des soins et médicaments nécessaires, qui ne sont pas gratuits en RDC, une interruption du traitement thérapeutique du recourant est à envisager, laquelle provoquerait une dégradation de son état psychique. Au vu des éléments qui précèdent, et en particulier du risque de dégradation de l'état de santé du recourant attesté par le médecin-psychiatre de ce dernier, le Tribunal est d'avis que la réintégration de X._______ dans son pays d'origine doit en l'état être considérée comme fortement compromise. 6.4 Aussi, procédant à une pesée de tous les éléments en cause, le Tribunal est amené à la conclusion que bien qu'elle ne revête pas un caractère exceptionnel, l'intégration socioprofessionnelle du recourant doit être qualifiée de suffisante au sens de l'art. 84 al. 5 LEtr et que l'octroi d'une autorisation de séjour en sa faveur se justifie, en particulier en raison des difficultés de réintégration dans le pays d'origine qui sont supérieures à la moyenne d'autres étrangers appelés à quitter la Suisse.</w:t>
      </w:r>
    </w:p>
    <w:p>
      <w:r>
        <w:rPr>
          <w:b/>
        </w:rPr>
        <w:t>E. 7</w:t>
      </w:r>
    </w:p>
    <w:p>
      <w:r>
        <w:t>Vu les motifs exposés ci-dessus, le recours doit être admis et la décision attaquée annulée. L'octroi d'une autorisation de séjour en faveur de X._______ est approuvé. Compte tenu de l'issue de la cause, il n'est pas perçu de frais de procédure (cf. art. 63 al. 1 a contrario et al. 3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1'000.-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