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C-5551/2012 vom 5. September 2013</w:t>
      </w:r>
    </w:p>
    <w:p>
      <w:r>
        <w:t>Bundesverwaltungsgericht, 2013-09-05, FR</w:t>
      </w:r>
    </w:p>
    <w:p>
      <w:r>
        <w:rPr>
          <w:b/>
        </w:rPr>
        <w:t xml:space="preserve">Quelle: </w:t>
      </w:r>
      <w:r>
        <w:t>https://mcp.opencaselaw.ch/entscheid/bvger_C-5551_2012</w:t>
      </w:r>
    </w:p>
    <w:p>
      <w:r>
        <w:t>FR: TAF C-5551/2012 du 5 septembre 2013</w:t>
      </w:r>
    </w:p>
    <w:p>
      <w:r>
        <w:t>IT: TAF C-5551/2012 del 5 settembre 2013</w:t>
      </w:r>
    </w:p>
    <w:p>
      <w:pPr>
        <w:pStyle w:val="Heading2"/>
      </w:pPr>
      <w:r>
        <w:t>Regeste</w:t>
      </w:r>
    </w:p>
    <w:p>
      <w:r>
        <w:t>Personnes relevant du domaine de l'asile</w:t>
      </w:r>
    </w:p>
    <w:p>
      <w:pPr>
        <w:pStyle w:val="Heading2"/>
      </w:pPr>
      <w:r>
        <w:t>Erwägungen</w:t>
      </w:r>
    </w:p>
    <w:p>
      <w:r>
        <w:rPr>
          <w:b/>
        </w:rPr>
        <w:t>E. 1.1</w:t>
      </w:r>
    </w:p>
    <w:p>
      <w:r>
        <w:t>Sous réserve des exceptions prévues à l'art. 23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 qui constitue une unité de l'administration fédérale au sens de l'art. 33 let. d LTAF - en matière de délivrance d'autorisations de séjour fondées sur l'art. 14 al. 2 LAsi sont susceptibles de recours au Tribunal administratif fédéral, qui statue définitivement (cf. art. 1 al. 2 LTAF, en relation avec l'art. 83 let. c ch. 2 de la loi du 17 juin 2005 sur le Tribunal fédéral [LTF, RS 173.110]; cf. également l'arrêt du Tribunal fédéral 2C.692/2010 du 13 septembre 2010 consid. 3).</w:t>
      </w:r>
    </w:p>
    <w:p>
      <w:r>
        <w:rPr>
          <w:b/>
        </w:rPr>
        <w:t>E. 1.2</w:t>
      </w:r>
    </w:p>
    <w:p>
      <w:r>
        <w:t>La procédure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qui applique d'office le droit fédéral, n'est pas lié par les motifs invoqués à l'appui du recours (cf. art. 62 al. 4 PA; ATAF 2007/41 consid. 2), ni par les considérants de la décision attaquée (cf. André Moser/Michael Beusch/Lorenz Kneubühler, Prozessieren vor dem Bundesverwaltungsgericht, in: Handbücher für die Anwaltspraxis, Tome X, Bâle 2008, p. 181, ad. ch. 3.197). Aussi peut-il admettre ou rejeter le pourvoi pour d'autres motifs que ceux invoqués. Dans son arrêt, il prend en considération l'état de fait existant au moment où il statue (cf. ATAF 2012/21 consid. 5.1 et ATAF 2011/43 consid. 6.1).</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(cumulatives) suivantes: - la personne concernée séjourne en Suisse depuis au moins cinq ans à compter du dépôt de la demande d'asile (let. a); - le lieu de séjour de la personne concernée a toujours été connu des autorités (let. b); - il s'agit d'un cas de rigueur grave en raison de l'intégration poussée de la personne concernée (let. c).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références mentionnées ; voir en outre l'ATAF 2009/40 consid. 3.4 et les références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du SMIG concernant la délivrance d'une telle autorisation au recourant et peuvent donc parfaitement s'écarter de l'appréciation faite par l'autorité cantonale précitée sur ce point (cf. notamment arrêts du Tribunal C 2868/2010 du 29 novembre 2010 consid. 3.3 et C-5251/2009 du 16 avril 2010 consid. 5.2).</w:t>
      </w:r>
    </w:p>
    <w:p>
      <w:r>
        <w:rPr>
          <w:b/>
        </w:rPr>
        <w:t>E. 4.1</w:t>
      </w:r>
    </w:p>
    <w:p>
      <w:r>
        <w:t>En l'espèce, il ressort des pièces du dossier que A._______ réside en Suisse depuis le 18 janvier 2007, date du dépôt de sa demande d'asile, et que son lieu de séjour a toujours été connu des autorités. Le prénommé séjourne donc depuis plus de cinq ans sur le territoire helvétique à compter du dépôt de sa demande d'asile. Il réalise ainsi les conditions prévues par les lettres a et b de l'art. 14 al. 2 LAsi pour l'octroi d'une autorisation de séjour pour cas de rigueur grave.</w:t>
      </w:r>
    </w:p>
    <w:p>
      <w:r>
        <w:rPr>
          <w:b/>
        </w:rPr>
        <w:t>E. 4.2</w:t>
      </w:r>
    </w:p>
    <w:p>
      <w:r>
        <w:t>En outre, conformément à l'art. 14 al. 3 LAsi, le dossier a été transmis à l'ODM pour approbation sur proposition du Service des migrations du canton de Neuchâtel, canton auquel l'intéressé avait été attribué dans le cadre de la procédure d'asile et qui est dès lors compétent pour délivrer l'autorisation sollicitée (cf. art. 14 al. 2 phr. 1 LAsi).</w:t>
      </w:r>
    </w:p>
    <w:p>
      <w:r>
        <w:rPr>
          <w:b/>
        </w:rPr>
        <w:t>E. 4.3</w:t>
      </w:r>
    </w:p>
    <w:p>
      <w:r>
        <w:t>Il reste donc à examiner si la situation du recourant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d'une extrême gravité (cf. notamment arrêts du Tribunal administratif fédéral C 673/2011 du 25 juillet 2012 consid. 3.2 et C 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A l'instar de l'art. 13 let. f OLE et de l'art. 30 al. 1 let. b LEtr, l'art. 14 al. 2 LAsi - qui consacre une exception au principe de l'exclusivité de la procédure d'asile - constitue une disposition dérogatoire présentant un caractère exceptionnel, de sorte que les conditions mises à la reconnaissance d'une situation de rigueur grave doivent être appréciées de manière restrictive (cf. ATAF 2009/40 consid. 6.1). 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et ATF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encore faut-il que la relation de l'intéressé avec la Suisse soit si étroite qu'on ne puisse exiger de lui qu'il aille vivre dans un autre pays, notamment son pays d'origine (cf. ATAF 2009/40 consid. 6.2; arrêt du Tribunal administratif fédéral C-636/2010 du 14 décembre 2010 [partiellement publié in: ATAF 2010/55] consid. 5.2 et 5.3,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loc. cit.).</w:t>
      </w:r>
    </w:p>
    <w:p>
      <w:r>
        <w:rPr>
          <w:b/>
        </w:rPr>
        <w:t>E. 5.4</w:t>
      </w:r>
    </w:p>
    <w:p>
      <w:r>
        <w:t>Aussi, il convient d'examiner si l'existence d'un cas de rigueur grave doit être admise in casu à la lumière des critères d'évaluation pertinents en la matière, en particulier au regard de la durée de séjour du recourant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(cf. art. 31 al. 1 OASA).</w:t>
      </w:r>
    </w:p>
    <w:p>
      <w:r>
        <w:rPr>
          <w:b/>
        </w:rPr>
        <w:t>E. 6.1</w:t>
      </w:r>
    </w:p>
    <w:p>
      <w:r>
        <w:t>En l'espèce, A._______ est arrivé en Suisse le 18 janvier 2007 et y séjourne désormais depuis environ six ans et demi. A ce propos, il sied de relever que le simple fait de séjourner en Suisse pendant une longue période, même à titre légal, ne permet pas à lui seul d'admettre l'existence d'un cas de rigueur (cf. ATAF 2007/16 consid. 7; cf. également ATF 130 II 281 consid. 3.2.1 par analogie). Dans ces conditions, le recourant ne saurait tirer parti de la seule durée de sa présence en Suisse pour y bénéficier d'une autorisation de séjour en application de l'art. 14 al. 2 LAsi. Ceci vaut à plus forte raison dans le cas particulier, dès lors que depuis le dépôt de sa demande du 18 janvier 2012, le recourant séjourne en Suisse à la faveur d'une simple tolérance cantonale (cf. ATAF 2007/45 consid. 6.3 et la jurisprudence citée).</w:t>
      </w:r>
    </w:p>
    <w:p>
      <w:r>
        <w:rPr>
          <w:b/>
        </w:rPr>
        <w:t>E. 6.2</w:t>
      </w:r>
    </w:p>
    <w:p>
      <w:r>
        <w:t>Depuis son arrivée en Suisse, A._______ a participé à différents programmes et a toujours cherché à travailler. Du 16 février au 16 mai 2007, il a suivi un cours de sensibilisation dispensé en 1er accueil dans le cadre des programmes d'occupation et de formation auprès du Centre d'accueil de Couvet. Du 13 juillet au 22 août 2007, il a accompli une mission temporaire en tant que nettoyeur dans un magasin. Par ailleurs, entre 2007 et 2011, il a participé à divers travaux d'utilité publique, notamment pour la Commune de (...), et au programme "Neuchâtel Roule", tout en cherchant activement un emploi. En 2010, il a suivi une formation informatique de douze semaines proposée par la ville de Neuchâtel. Il ressort des certificats de travail produits que le prénommé a donné entière satisfaction à ses employeurs et qu'il était apprécié de tous. Suite au refus de sa demande d'asile, il n'a plus pu travailler. A la suite du dépôt de sa demande en vue de la reconnaissance d'un cas de rigueur grave, il a été à nouveau autorisé, à titre provisoire, à exercer une activité lucrative. Ainsi, du 19 mars au 31 août 2012, il a travaillé dix jours par mois à la Commune de (...). Depuis le 1er août 2012, il travaille à mi-temps comme aide de cuisine à l'Auberge de Commune de (...), ce qui lui a permis d'acquérir une autonomie financière partielle. Le 1er juin 2013, il a augmenté son temps de travail de 10 %. Il a par ailleurs été engagé par le programme "Neuchâtel Roule". Il est depuis lors autonome financièrement. Cependant, malgré les efforts entrepris pour participer à la vie économique suisse, il n'en demeure pas moins que par ses emplois, l'intéressé n'a pas acquis en Suisse des connaissances ou des qualifications telles qu'il ne pourrait plus les mettre en pratique dans sa patrie ou qu'il faille considérer qu'il a fait preuve d'une évolution professionnelle remarquable, circonstances susceptibles de justifier, à certaines conditions, l'octroi d'un permis humanitaire. Par ailleurs, le fait de travailler pour ne pas dépendre de l'aide sociale est un comportement ordinaire qui peut être attendu de tout étranger souhaitant la régularisation de sa situation, au même titre qu'un bon comportement et l'apprentissage de l'une des langues nationales (cf. à ce sujet, Blaise Vuille/Claudine Schenk, L'article 14 alinéa 2 de la loi sur l'asile et la notion d'intégration, in: Cesla Amarelle [éd.], L'intégration des étrangers à l'épreuve du droit suisse, Berne 2012, p. 122s.) Dans ces conditions, force est de conclure que l'intégration professionnelle du recourant, certes bonne, ne saurait être considérée comme allant au-delà d'une intégration ordinaire (cf. Blaise Vuille/Claudine Schenk, op. cit. p. 121).</w:t>
      </w:r>
    </w:p>
    <w:p>
      <w:r>
        <w:rPr>
          <w:b/>
        </w:rPr>
        <w:t>E. 6.3</w:t>
      </w:r>
    </w:p>
    <w:p>
      <w:r>
        <w:t>Il en va de même s'agissant de son intégration sociale. Certes, il ressort du dossier que l'intéressé s'exprime bien en français. Les différents cours suivis lui permettent également de le lire et de l'écrire. Par ailleurs, il a noué des relations de voisinage, de travail et d'amitié, notamment au sein de la communauté musulmane, comme le démontrent les différentes lettres de soutien versées au dossier, et il a régulièrement participé bénévolement aux manifestations organisées dans sa région. Il a toujours fait preuve d'un comportement respectueux. Toutefois, un tel comportement et de tels liens ne suffisent pas pour conclure à l'existence d'une "intégration poussée" au sens de l'art. 14 al. 2 LAsi. Il est en effet parfaitement normal qu'un ressortissant étranger, après un séjour prolongé sur le territoire helvétique, se soit adapté à son nouveau milieu de vie et y ait tissé des liens, dans le cadre de son travail ou de sa vie privée (cf. Blaise Vuille/Claudine Schenk, op. cit. p. 124). Il sied également de prendre en considération que le recourant n'a pas de famille en Suisse.</w:t>
      </w:r>
    </w:p>
    <w:p>
      <w:r>
        <w:rPr>
          <w:b/>
        </w:rPr>
        <w:t>E. 6.4</w:t>
      </w:r>
    </w:p>
    <w:p>
      <w:r>
        <w:t>Dans son recours, A._______ indique que la perspective de retourner au Togo lui pose problème, mais qu'il serait prêt à aller au Ghana rejoindre sa famille.</w:t>
      </w:r>
    </w:p>
    <w:p>
      <w:r>
        <w:rPr>
          <w:b/>
        </w:rPr>
        <w:t>E. 6.4.1</w:t>
      </w:r>
    </w:p>
    <w:p>
      <w:r>
        <w:t>Il convient de constater que le prénommé est né et a vécu au Togo jusqu'à son départ pour la Suisse. Il y a donc passé toute son enfance, son adolescence et le début de sa vie d'adulte, soit les années décisives durant lesquelles se forge la personnalité en fonction notamment de l'environnement socioculturel (cf. ATAF 2007/45 consid. 7.6, et la jurisprudence citée). Dans ces circonstances, on ne saurait considérer que son séjour sur territoire suisse, où il est arrivé à l'âge de 33 ans, ait été long au point de le rendre totalement étranger à sa patrie. De plus, la présence d'un frère au Togo est susceptible de l'aider à se réintégrer, même si actuellement ils n'ont plus de contact.</w:t>
      </w:r>
    </w:p>
    <w:p>
      <w:r>
        <w:rPr>
          <w:b/>
        </w:rPr>
        <w:t>E. 6.4.2</w:t>
      </w:r>
    </w:p>
    <w:p>
      <w:r>
        <w:t>A n'en pas douter, le retour de A._______ au Togo après un séjour de plusieurs années en Suisse ne sera pas exempt de difficultés. Il convient toutefois de préciser qu'une autorisation de séjour fondées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et jurisprudence citée), on ne saurait tenir compte des circonstances générales (économiques, sociales et sanitaires) affectant l'ensemble de la population restée sur place, auxquelles la personne concernée sera également exposée à son retour, sauf si celle-ci allègue d'importante difficultés concrètes propres à son cas particulier, telle une maladie grave ne pouvant être soignée qu'en Suisse.</w:t>
      </w:r>
    </w:p>
    <w:p>
      <w:r>
        <w:rPr>
          <w:b/>
        </w:rPr>
        <w:t>E. 6.4.3</w:t>
      </w:r>
    </w:p>
    <w:p>
      <w:r>
        <w:t>Le recourant allègue qu'il ne serait pas en sécurité au Togo, pas plus que sa famille. Ce grief ne saurait être retenu. En effet, la reconnaissance d'un cas de rigueur ne tend pas à protéger l'étranger contre les conséquences des abus des autorités étatiques, ni contre les actes des particuliers, des considérations de cet ordre relevant de la procédure d'asile, respectivement de l'examen de la licéité et de l'exigibilité de l'exécution d'un renvoi entré en force (ATAF 2007/44 consid. 5.3 in fine et jurisprudence citée).</w:t>
      </w:r>
    </w:p>
    <w:p>
      <w:r>
        <w:rPr>
          <w:b/>
        </w:rPr>
        <w:t>E. 6.5</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arrêts du Tribunal administratif fédéral C 1888/2012 du 23 juillet 2013 consid. 6.4 et jurisprudence citée). En l'occurrence, A._______ souffre actuellement d'un état de trouble de l'adaptation, de réaction mixte, anxieuse et dépressive nécessitant une psychothérapie de soutien mensuelle et une médication psychotrope antidépressive. Son état de santé s'est péjoré début juin 2011 suite au rejet définitif de sa demande d'asile et à l'avis de départ, le risque d'être renvoyé au Togo le terrorisant. Il apparaît toutefois que les problèmes médicaux invoqués par l'intéressé ont déjà été invoqué dans le cadre de la demande de reconsidération de la décision de refus d'asile prononcée à son encontre et qu'ils n'ont pas été considérés comme faisant obstacle à l'exécution de son renvoi (cf. décision de l'ODM du 20 décembre 2011). D'ailleurs, l'autorité inférieure a relevé qu'un retour au Ghana ne semblerait pas poser de problème au prénommé. Sans remettre en cause les difficultés auxquelles l'intéressé se trouve confronté, le Tribunal estime également que les troubles de santé dont souffre le recourant ne justifient pas l'octroi d'une autorisation de séjour. En effet, même si, dans l'ensemble, les infrastructures médicales au Togo restent très réduites, il existe plusieurs institutions à Lomé qui prennent en charge les patients souffrant de troubles psychiques, dans lesquelles l'intéressé pourra poursuivre son traitement, et des médicaments antidépresseurs sont disponibles dans ce pays (cf. Organisation suisse d'aide aux réfugiés, document intitulé "Togo : Medizinische Versorgung" daté du 16 juillet 2012, publié sur le site internet www.fluechtlingshilfe.ch Pays d'origine Afrique Togo Togo : soins médicaux (pdf) [site internet consulté en septembre 2013] ; cf. également arrêt du Tribunal administratif C 5384/2009 du 8 juillet 2010 consid. 5.6). Enfin, il ressort du dernier certificat médical produit qu'un renvoi au Togo serait anxiogène, voire un facteur aggravant de son état de santé. Or, cette situation peut être couramment observée chez les personnes confrontées à l'imminence d'un renvoi ou devant faire face à l'incertitude dans laquelle elles se trouvent par rapport à leur statut et ne saurait constituer, en tant que telle, un motif d'admettre un cas de rigueur (cf. à cet égard l'arrêt du Tribunal administratif fédéral C 7824/2009 du 12 décembre 2011 consid. 7.4.2 et l'arrêt du Tribunal fédéral 2A.474/2001 du 15 février 2002 consid. 3.2).</w:t>
      </w:r>
    </w:p>
    <w:p>
      <w:r>
        <w:rPr>
          <w:b/>
        </w:rPr>
        <w:t>E. 6.6</w:t>
      </w:r>
    </w:p>
    <w:p>
      <w:r>
        <w:t>Aussi, le Tribunal, à l'instar de l'autorité précédente, arrive à la conclusion que le recourant ne peut se prévaloir d'un degré d'intégration si avancé et de liens si intenses avec la Suisse qu'ils justifieraient la reconnaissance en sa faveur d'un cas de rigueur grave au sens de l'art. 14 al. 2 LAsi.</w:t>
      </w:r>
    </w:p>
    <w:p>
      <w:r>
        <w:rPr>
          <w:b/>
        </w:rPr>
        <w:t>E. 7.1</w:t>
      </w:r>
    </w:p>
    <w:p>
      <w:r>
        <w:t>En conséquence, la décision querellée est conforme au droit (cf. art. 49 PA).</w:t>
      </w:r>
    </w:p>
    <w:p>
      <w:r>
        <w:rPr>
          <w:b/>
        </w:rPr>
        <w:t>E. 7.2</w:t>
      </w:r>
    </w:p>
    <w:p>
      <w:r>
        <w:t>Partant, le recours doit être rejeté.</w:t>
      </w:r>
    </w:p>
    <w:p>
      <w:r>
        <w:rPr>
          <w:b/>
        </w:rPr>
        <w:t>E. 7.3</w:t>
      </w:r>
    </w:p>
    <w:p>
      <w:r>
        <w:t>Etant donné que le recourant a été mis au bénéfice de l'assistance judiciaire,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