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C-5539/2012 vom 23. September 2013</w:t>
      </w:r>
    </w:p>
    <w:p>
      <w:r>
        <w:t>Bundesverwaltungsgericht, 2013-09-23, FR</w:t>
      </w:r>
    </w:p>
    <w:p>
      <w:r>
        <w:rPr>
          <w:b/>
        </w:rPr>
        <w:t xml:space="preserve">Quelle: </w:t>
      </w:r>
      <w:r>
        <w:t>https://mcp.opencaselaw.ch/entscheid/bvger_C-5539_2012</w:t>
      </w:r>
    </w:p>
    <w:p>
      <w:r>
        <w:t>FR: TAF C-5539/2012 du 23 septembre 2013</w:t>
      </w:r>
    </w:p>
    <w:p>
      <w:r>
        <w:t>IT: TAF C-5539/2012 del 23 settembre 2013</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doit être déposé dans les trente jours suivant la notification de la décision sujette à recours (art. 60 LPGA). Une décision est réputée notifiée dès qu'elle est entrée en possession de son destinataire ou de son représentant (ATF 122 III 320, consid. 4b, 117 V 132 consid. 4a). Il incombe à l'autorité qui a rendu la décision de prouver qu'elle est bien parvenue à son destinataire et au recourant d'apporter la preuve que le recours a été interjeté en temps utile (ATF 99 Ib 359, consid. 2). En l'espèce, l'autorité inférieure n'a pas pu démontrer quand la décision du 30 juillet 2012 a été notifiée au recourant (la réclamation auprès de la poste n'a pas abouti, pce 122 et 123). D'autre part, le recourant conteste l'avoir reçue et mentionne en avoir eu connaissance le 10 septembre 2012 (vraisemblablement suite au courrier du 21 août 2012, pce 115). Le recours ayant été déposé le 8 octobre 2012 auprès de l'Ambassade suisse à Madrid, il convient de considérer que le délai légal de 30 jours, à compter du 10 septembre 2012, a été respecté. Déposé en temps utile et dans les formes requises par la loi (et 52 PA), le recours est donc recevable.</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l'arrêt du Tribunal fédéral 8C_287/2012 du 15 novembre 2012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2.4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Toutefois les dispositions de la 5e révision de la LAI entrées en vigueur le 1er janvier 2008 sont également applicables s'agissant du droit à la rente jusqu'au 31 décembre 2011, ce qui motive que les dispositions citées ci-après sont également celles en vigueur jusqu'à cette date.</w:t>
      </w:r>
    </w:p>
    <w:p>
      <w:r>
        <w:rPr>
          <w:b/>
        </w:rPr>
        <w:t>E. 3.2</w:t>
      </w:r>
    </w:p>
    <w:p>
      <w:r>
        <w:t>En l'espèce, le Tribunal peut se limiter à examiner si le recourant remplissait les conditions d'octroi d'une rente jusqu'au 30 juillet 2012, date de la décision attaquée marquant la limite dans le temps du pouvoir d'examen de l'autorité de recours (ATF 129 V 1 consid. 2.1 avec les réf.). Plus particulièrement il lui appartient sur la base des réquisits de son arrêt du 18 août 2010 d'examiner l'apport et la pertinence du complément d'instruction effectué.</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et auprès d'un organisme d'assurances sociales au sein de l'UE pendant plus de 3 ans. Il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5.5</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5.6</w:t>
      </w:r>
    </w:p>
    <w:p>
      <w:r>
        <w:t>En cas de décision simultanée sur l'octroi d'une rente et son remplacement par une autre rente ou même sa suppression, le changement est régi par l'art. 88a du règlement du 17 janvier 1961 sur l'assurance-invalidité (RAI, RS 831.301) lequel prévoit à l'alinéa 1 que, si la capacité de gain ou la capacité d'accomplir les travaux habituels ou l'impotence ou le besoin de soin découlant de l'invalidité d'un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w:t>
      </w:r>
    </w:p>
    <w:p>
      <w:r>
        <w:rPr>
          <w:b/>
        </w:rPr>
        <w:t>E. 6.1</w:t>
      </w:r>
    </w:p>
    <w:p>
      <w:r>
        <w:t>Le recourant a travaillé jusqu'en avril 2002 comme chef cuisinier en milieu scolaire. Il n'a plus ensuite exercé d'activité pour raisons de santé.</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il appert de la décision du 30 novembre 2007 et de celle du 30 juillet 2012 que l'intéressé présente depuis mai 2001 une incapacité de travail de 70% dans son activité de chef de cuisine et de 20% dans une activité adaptée déterminant une perte de gain de 44%. Selon le service médical de l'autorité inférieure, l'état de santé de l'intéressé s'est par la suite détérioré, à compter du 16 novembre 2010, en raison essentiellement d'atteintes à la santé de type somatique oncologique qui ont entraîné une incapacité de travail totale même dans des activités de substitution. Il en découlerait le droit à une rente entière à partir du 1er février 2011, soit trois mois après cette aggravation.</w:t>
      </w:r>
    </w:p>
    <w:p>
      <w:r>
        <w:rPr>
          <w:b/>
        </w:rPr>
        <w:t>E. 8.2</w:t>
      </w:r>
    </w:p>
    <w:p>
      <w:r>
        <w:t>Dans l'arrêt du 18 août 2010 le Tribunal de céans avait renvoyé la cause à l'autorité inférieure pour deux motifs. Le premier avait trait à la non prise en compte des rapports médicaux établis en Espagne des années 2004/05 qui faisaient état d'une péjoration de l'état de santé dans le sens d'une évolution chronique de l'atteinte psychiatrique, vu le temps écoulé et l'absence de réponse thérapeutique. Selon les documents aux actes ce constat valait dès 2005, réduisant la capacité de travail de l'intéressé dans une activité de substitution, de sorte que l'incapacité initiale ne pouvait être confirmée. Le deuxième avait trait à l'évolution des atteintes à la santé depuis la décision du 30 novembre 2007 vu que la documentation médicale jointe au recours afférent faisait état d'un status non stabilisé.</w:t>
      </w:r>
    </w:p>
    <w:p>
      <w:r>
        <w:rPr>
          <w:b/>
        </w:rPr>
        <w:t>E. 8.3.1</w:t>
      </w:r>
    </w:p>
    <w:p>
      <w:r>
        <w:t>Le Tribunal de céans constate que l'OAIE dans ses requêtes à l'organe de liaison espagnol des 17 novembre 2010 et 22 mars 2011 n'a demandé la documentation médicale de l'assuré qu'à compter du 30 novembre 2007, contrairement à ce qu'il devait faire vu le renvoi du dossier pour complément d'instruction sur les années 2004/05 et 2007 et suivantes. Les documents reçus ne lui ont dès lors pas permis d'éclairer la situation de santé de l'assuré et son évolution au tournant des années 2004/05. Les instructions contenues dans l'arrêt du 18 août 2010 n'ayant pas été suivies, il s'ensuit qu'un renvoi du dossier à l'autorité inférieure s'impose à nouveau déjà pour ce motif.</w:t>
      </w:r>
    </w:p>
    <w:p>
      <w:r>
        <w:rPr>
          <w:b/>
        </w:rPr>
        <w:t>E. 8.3.2</w:t>
      </w:r>
    </w:p>
    <w:p>
      <w:r>
        <w:t>La documentation relative à la période postérieure au 30 novembre 2007 est aussi incomplète et ne permet pas un examen approfondi de la capacité de travail de l'intéressé. Dans son rapport du 20 mai 2011, le Dr F._______ a indiqué que les documents requis ne permettaient pas un examen convaincant. Dans ses rapports des 7 juillet et 21 décembre 2011 le Dr G._______ a exposé les mêmes réserves et exigé un nouveau rapport psychiatrique. Le rapport psychiatrique du Dr J._______ du 28 février 2012, qui a été versé aux actes suite à la demande du Dr G.______, est trop succinct pour fonder un avis circonstancié sur la capacité de travail de l'intéressé et ne répond pas aux exigences de la jurisprudence (cf. consid. 7.2 ci-dessus).</w:t>
      </w:r>
    </w:p>
    <w:p>
      <w:r>
        <w:rPr>
          <w:b/>
        </w:rPr>
        <w:t>E. 8.3.3</w:t>
      </w:r>
    </w:p>
    <w:p>
      <w:r>
        <w:t>Le Tribunal de céans ne peut pas non plus confirmer le droit à une rente entière à partir du 1er février 2011 et suivre la proposition de l'autorité inférieure. D'une part, selon la jurisprudence (ATF 135 V 148 consid. 5.2), une autorité judiciaire statuant avant le Tribunal fédéral doit autant que possible éviter de se prononcer matériellement sur une période ultérieure du droit à la rente contesté (en l'espèce à partir du 16 novembre 2010) lorsqu'elle renvoie la cause à l'administration pour des investigations complémentaires portant sur la période initiale (in casu de 2001 à fin novembre 2010). Cette jurisprudence se fonde notamment sur l'idée que l'examen du droit à des prestations dans une période initiale peut éventuellement mettre à jour des éléments nouveaux qui remettraient en question le jugement portant sur la période ultérieure (arrêt du Tribunal administratif fédéral C-5110/2007 du 16 octobre 2009 consid. 9.2.3.4). D'autre part, la documentation oncologique qui a déterminé la Dresse I._______ à reconnaître une incapacité de travail de 100% à compter du 16 novembre 2010 est assez sommaire et se limite à formuler un diagnostic (cancer du caecum traité par chirurgie puis chimiothérapie), sans toutefois donner d'indication sur une éventuelle capacité de travail de l'intéressé.</w:t>
      </w:r>
    </w:p>
    <w:p>
      <w:r>
        <w:rPr>
          <w:b/>
        </w:rPr>
        <w:t>E. 8.3.4</w:t>
      </w:r>
    </w:p>
    <w:p>
      <w:r>
        <w:t>Vu ce qui précède il se justifie d'admettre partiellement le recours, d'annuler la décision du 30 juillet 2012 et de renvoyer la cause à l'OAIE en application de l'art. 61 PA afin qu'il complète l'instruction et rende une nouvelle décision.</w:t>
      </w:r>
    </w:p>
    <w:p>
      <w:r>
        <w:rPr>
          <w:b/>
        </w:rPr>
        <w:t>E. 9.1</w:t>
      </w:r>
    </w:p>
    <w:p>
      <w:r>
        <w:t>Le recourant ayant eu partiellement gain de cause dans le sens d'un renvoi de la cause à l'autorité inférieure (cf. ATF 132 V 215 consid. 6.2), il n'est pas perçu de frais de procédure (art. 63 PA).</w:t>
      </w:r>
    </w:p>
    <w:p>
      <w:r>
        <w:rPr>
          <w:b/>
        </w:rPr>
        <w:t>E. 9.2</w:t>
      </w:r>
    </w:p>
    <w:p>
      <w:r>
        <w:t>Le recourant ayant agi sans être représenté et n'ayant pas eu des frais nécessaires particulièrement élevés, il n'a pas droit à une indemnité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