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C-5539/2008 vom 5. Juli 2010</w:t>
      </w:r>
    </w:p>
    <w:p>
      <w:r>
        <w:t>Bundesverwaltungsgericht, 2010-07-05, FR</w:t>
      </w:r>
    </w:p>
    <w:p>
      <w:r>
        <w:rPr>
          <w:b/>
        </w:rPr>
        <w:t xml:space="preserve">Quelle: </w:t>
      </w:r>
      <w:r>
        <w:t>https://mcp.opencaselaw.ch/entscheid/bvger_C-5539_2008</w:t>
      </w:r>
    </w:p>
    <w:p>
      <w:r>
        <w:t>FR: TAF C-5539/2008 du 5 juillet 2010</w:t>
      </w:r>
    </w:p>
    <w:p>
      <w:r>
        <w:t>IT: TAF C-5539/2008 del 5 luglio 2010</w:t>
      </w:r>
    </w:p>
    <w:p>
      <w:pPr>
        <w:pStyle w:val="Heading2"/>
      </w:pPr>
      <w:r>
        <w:t>Regeste</w:t>
      </w:r>
    </w:p>
    <w:p>
      <w:r>
        <w:t>Assurance-invalidité (AI)</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donc recevable quant à la forme.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3.4</w:t>
      </w:r>
    </w:p>
    <w:p>
      <w:r>
        <w:t>La décision litigieuse est datée du 30 juillet 2008. S'agissant du droit applicable, il convient donc encore de préciser que le 1er janvier 2008 les modifications de la LAI introduites par la novelle du 6 octobre 2006 (5e révision) sont entrées en vigueur (RO 2007 5129). Eu égard au principe selon lequel les règles applicables sont celles en vigueur au moment où les faits juridiquement déterminants se sont produits (ATF 130 V 445 consid. 1.2), si le cas d'assurance survient avant le 1er janvier 2008, ce sont les normes en vigueur jusqu'au 31 décembre 2007 qui s'appliquent. Selon une jurisprudence constante, le juge des assurances sociales apprécie la légalité des décisions attaquées, en règle générale, d'après l'état de fait existant jusqu'au moment où la décision litigieuse a été rendue (ATF 116 V 246 consid. 1a et les arrêts cités). En l'espèce, le recourant a déposé une demande de prestations AI le 23 mai 2007 auprès des autorités compétentes portugaises qui ne l'ont transmise qu'en janvier 2008 à l'OAIE. La première date est déterminante conformément à l'art. 86 in fine du Règlement (CEE) n° 1408/71 qui prescrit que la date à laquelle les demandes, les déclarations et recours ont été introduits auprès d'une autorité ou d'une juridiction du second Etat est considérée comme la date de l'introduction auprès de l'autorité, de l'institution ou de la juridiction compétente pour en connaître. Dans sa demande, le recourant se prévalait d'une atteinte à la santé ayant pris naissance en mars 2007, partant le cas d'assurance est survenu au plus tôt en mars 2008 (cf. art. 29 de la LAI en vigueur jusqu'au 31 décembre 2007). Les modifications de la 5ème révision de la LAI sont donc applicables et les dispositions citées ci-après sont, sauf précision contraire, celles en vigueur à compter du 1er janvier 2008.</w:t>
      </w:r>
    </w:p>
    <w:p>
      <w:r>
        <w:rPr>
          <w:b/>
        </w:rPr>
        <w:t>E. 4</w:t>
      </w:r>
    </w:p>
    <w:p>
      <w:r>
        <w:t>Tout requérant, pour avoir droit à une rente de l'assurance-invalidité suisse, doit remplir cumulativement les conditions suivantes: - être invalide au sens de la LPGA et de la LAI (art. 8 LPGA et 4, 28, 28a, 29 al. 1 LAI), - avoir versé des cotisations à l'AVS/AI durant au moins une année (art. 36 LAI en vigueur jusqu'au 31 décembre 2007), respectivement, à compter du 1er janvier 2008, durant trois années au total, dont au moins une en Suisse, auprès d'une assurance sociale assimilée d'un Etat membre de l'Union européenne (UE) ou de l'Association européenne de libre échange (FF 2005 p. 4291; art. 45 du règlement [CEE] 1408/71). En l'occurrence, le recourant remplit la condition liée à la durée minimale de cotisations tant sous l'ancien droit que sous le nouveau droit. Il reste dès lors à examiner si l'intéressé pouvait être qualifié d'invalide au sens de la LAI.</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5.3</w:t>
      </w:r>
    </w:p>
    <w:p>
      <w:r>
        <w:t>L'assuré a droit à un quart de rente s'il est invalide à 40% au moins, à une demi-rente s'il est invalide à 50%, à trois-quarts de rente s'il est invalide à 60% et à une rente entière s'il est invalide à 70% au moins (art. 28 al. 1 LAI)</w:t>
      </w:r>
    </w:p>
    <w:p>
      <w:r>
        <w:rPr>
          <w:b/>
        </w:rPr>
        <w:t>E. 5.4</w:t>
      </w:r>
    </w:p>
    <w:p>
      <w:r>
        <w:t>Conformément à l'art. 29 al. 1 LAI (texte en vigueur jusqu'au 31 décembre 2007), le droit à une rente naît dès que l'assuré présente une incapacité de gain durable de 40% au moins (lettre a) ou dès qu'il a présenté en moyenne, une incapacité de travail de 40% au moins pendant une année sans interruption notable (lettre b; ATF 121 V 264 ss).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ATF 99 V 98 consid. 1; ATF 96 V 42 consid. 1). Le délai d'attente selon l'art. 29 al. 1 let. b LAI est réputé avoir commencé dès qu'il a été possible de constater une incapacité de travail de 20% (chiffre marginal 2020 de la Circulaire concernant l'invalidité et l'impotence de l'assurance-invalidité [CIIAI] de l'Office fédéral des assurances sociales [OFAS], dans sa version valable dès le 1er janvier 2004; Jurisprudence et pratique administrative des autorités d'exécution de l'AVS/AI [Pratique VSI] 2/1998 p. 126 consid. 3c).</w:t>
      </w:r>
    </w:p>
    <w:p>
      <w:r>
        <w:rPr>
          <w:b/>
        </w:rPr>
        <w:t>E. 5.5</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6.1</w:t>
      </w:r>
    </w:p>
    <w:p>
      <w:r>
        <w:t>Pour pouvoir calculer le degré d'invalidité, l'administration (ou le juge, s'il y a eu un recours) a besoin de documents que le médecin, éventuellement aussi d'autres spécialistes, doivent lui fournir. 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6.2</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C'est l'administration qui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22 consid. 4a, ATF 109 V 25; Jürg Maeschi, Kommentar zum Bundesgesetz über die Militärversicherung [MVG] vom 19. Juni 1992, no 38 ss 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Tribunal fédéral I 636/06 du 22 septembre 2006 consid. 3.2)</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7</w:t>
      </w:r>
    </w:p>
    <w:p>
      <w:r>
        <w:t>En l'espèce la décision litigieuse se fonde sur l'avis médical du Dr E._______ de l'OAIE qui se réfère essentiellement à l'expertise E 213 de la Dresse D._______. Toutefois, le Dr E._______ retient une capacité de travail de 60% dans l'ancienne activité alors que la Dresse D._______ se contente d'indiquer que celle-ci n'est plus exigible à 100%, sans préciser s'il subsiste un pourcentage résiduel. La question de savoir si le travail exercé en dernier lieu est toujours exigible compte tenu de l'état de santé du recourant ne revêt pas ici une importance capitale si l'on admet que celui-ci peut travailler à temps complet dans une activité adaptée. En effet, en vertu d'un principe général valable en assurances sociales qui impose à l'assuré l'obligation de diminuer le dommage et d'entreprendre de son propre chef tout ce qu'on peut attendre de lui afin d'atténuer autant que possible les conséquences de son invalidité (ATF 130 V 97 consid. 3.2. avec les références), il peut être exigé du recourant, même s'il serait toujours capable d'exercer partiellement son ancien travail, de changer d'activité. Ainsi le recourant a tort de conclure des dispositions topiques exposées dan la décision litigieuse qu'un quart de rente lui est reconnu mais non versé en raison de sa résidence à l'étranger. D'une part, suite à l'entrée en vigueur le 1er juin 2002 de l'Accord bilatéral entre la suisse et la Communauté européenne, la restriction prévue à l'art. 29 al. 4 LAI (jusqu'au 31 décembre 2007 : 28 al. 1ter LAI), selon laquelle les rentes correspondant à un taux d'invalidité inférieur à 50% ne sont versées qu'aux assurés qui ont leur domicile et leur résidence habituelle en Suisse (art. 13 LPGA), n'est plus applicable à l'assuré ressortissant suisse ou d'un pays membre de l'Union européenne (ci-après: UE) qui a son domicile et sa résidence habituelle dans l'UE et, d'autre part, le degré d'invalidité ressortant de la comparaison des revenus est de 17% pour une activité de substitution exigible à 100%. Il faut donc examiner, sur la base de la documentation médicale figurant au dossier si, comme l'a retenu l'autorité intimée, le recourant conserve une capacité de travail entière dans une activité qui serait adaptée à ses limitations.</w:t>
      </w:r>
    </w:p>
    <w:p>
      <w:r>
        <w:rPr>
          <w:b/>
        </w:rPr>
        <w:t>E. 8.1</w:t>
      </w:r>
    </w:p>
    <w:p>
      <w:r>
        <w:t>La Dresse D._______ indique un taux d'invalidité de 50% au yeux de la législation portugaise pour toute autre activité correspondant aux aptitudes de l'assuré mais estime pour sa part que dite activité pourrait être exercée à plein temps. C'est ce que va retenir le Dr E._______. Le seul autre avis médical divergent est celui du Dr G._______ qui plaide pour une incapacité totale dans n'importe quelle activité en se fondant principalement sur deux choses: d'une part, l'aggravation de l'état de santé du patient qui présente une coxarthrose débutante à droite et, d'autre part, sur la "Tabela Nacional de Incapacidade" qui lui reconnaît une incapacité de 70%.</w:t>
      </w:r>
    </w:p>
    <w:p>
      <w:r>
        <w:rPr>
          <w:b/>
        </w:rPr>
        <w:t>E. 8.2</w:t>
      </w:r>
    </w:p>
    <w:p>
      <w:r>
        <w:t>Il faut rappeler que seul le droit interne détermine les modalité de l'évaluation du taux d'invalidité (cf. supra consid. 3.2 et 3.3) qui est selon la loi suisse, une notion juridico-économique. En d'autres termes, seules sont couvertes les pertes économiques (atteignant un certain seuil) liées à une atteinte à la santé physique ou psychique et non la maladie en tant que telle. La tabelle à laquelle il est fait référence repose sur un tout autre système puisqu'à chaque préjudice fonctionnel correspond un coefficient exprimé en pourcentage qui traduit la proportion de la perte de la capacité de travail résultant du dysfonctionnement (cf. Tabelle p. 3, consultée sur le site Internet http://www.verbojuridico.com/info/tni.html le 17 juin 2010).</w:t>
      </w:r>
    </w:p>
    <w:p>
      <w:r>
        <w:rPr>
          <w:b/>
        </w:rPr>
        <w:t>E. 8.3</w:t>
      </w:r>
    </w:p>
    <w:p>
      <w:r>
        <w:t>Il sied également de citer dans ce contexte le principe jurisprudentiel qui veut que le juge peut et doit tenir compte du fait que selon l'expérience, le médecin traitant est généralement enclin, en cas de doute, à prendre parti pour son patient en raison de la relation de confiance qui l'unit à ce denier (ATF 125 V 351 consid. 3b/cc et réf. cit.; ULRICH MEYER-BLASER, Rechtsprechung des Bundesgerichts zum IVG, Zurich 1997, p. 230) et à la divergence consacrée à ce sujet par la jurisprudence entre un mandat thérapeutique et un mandat d'expertise (ATF 124 I 170 consid. 4; arrêts du Tribunal fédéral I 676/05 du 13 mars 2006 consid. 2.4, I 783/05 du 18 avril 2006 consid. 2.2, U 58/06 du 2 août 2006 consid. 2.2). Il n'en reste pas moins qu'en l'espèce, le Dr G._______ évoque une coxarthrose naissante à droite qui est objectivée par les clichés radiologiques et que le Dr E._______ n'y fait aucune référence. Néanmoins, il est fort douteux qu'un début de coxarthrose à droite conduise à lui-seul à une incapacité de travail se répercutant sur le gain avec une ampleur telle que le droit à la rente serait ouvert (minimum 40%). L'activité réputée convenable tient déjà compte des limitations au niveau de la hanche et ces activités sont donc déjà adaptées aux problèmes qui peuvent surgir d'une atteinte à l'autre hanche. Cas échéant, si l'état de santé devait se dégrader, l'assuré pourra toujours déposer une nouvelle demande. Pour le surplus, en dehors de séquelles qui n'entravent pas de manière significative la reprise d'une activité adaptée, le pronostic est plutôt favorable avec un bon repositionnement de l'articulation suite à une opération qui n'a pas entraîné de complications particulières. Il s'en suit que la Cour de céans ne voit pas de motif de s'écarter de la décision de l'autorité inférieure et admet qu'il est exigible que le recourant travaille à 100% dans une activité adaptée à ses limitations fonctionnelles.</w:t>
      </w:r>
    </w:p>
    <w:p>
      <w:r>
        <w:rPr>
          <w:b/>
        </w:rPr>
        <w:t>E. 9</w:t>
      </w:r>
    </w:p>
    <w:p>
      <w:r>
        <w:t>Il convient encore d'examiner la perte de gain que le recourant subirait dans l'exercice d'une activité exigible à 100%.</w:t>
      </w:r>
    </w:p>
    <w:p>
      <w:r>
        <w:rPr>
          <w:b/>
        </w:rPr>
        <w:t>E. 9.1.1</w:t>
      </w:r>
    </w:p>
    <w:p>
      <w:r>
        <w:t>Selon la méthode ordinaire, l'invalidité est évaluée en comparant le revenu que l'intéressé pourrait obtenir en exerçant une activité qu'on peut raisonnablement attendre (revenu d'invalide) sur un marché du travail équilibré avec le revenu qu'il aurait eu s'il n'était pas devenu invalide (revenu sans invalidité; jusqu'au 31 décembre 2002: art 28 al. 2 LAI; du 1er janvier au 31 décembre 2003: art. 1 al. 1 LAI en corrélation avec l'art. 16 LPGA; depuis le 1er janvier 2004 jusqu'au 31 décembre 2007: art. 28 al. 2 LAI en corrélation avec l'art. 16 LPGA; depuis le 1er janvier 2008 art. 28a al. 1 LAI). Ne sont pas déterminants les critères médico-théoriques, mais bien plutôt les répercussions de l'atteinte à la santé sur la capacité de gain (cf. par analogie, RAMA 1991 no U 130 p. 270 consid. 3b; voir aussi ATF 114 V 310 consid. 3c). Le fait que le recourant ne mette pas en valeur sa capacité résiduelle de travail pour des raisons étrangères à l'invalidité ne relève pas de l'assurance invalidité, car il s'agit là de facteurs qui ne sont pas liés à l'invalidité et que l'AI n'est pas tenue de prendre en charge (RCC 1991 p. 329 consid. 3c). Dans ce contexte, il convient de souligner que ni l'âge, ni la situation familiale ou économique, ni un arrêt prolongé de l'activité professionnelle ou même le refus d'exercer une activité médicalement exigible ne constituent des facteurs propres à influencer l'octroi d'une rente d'invalidité (arrêt du TF I 175/04 du 28 janvier 2005 consid. 3; VSI 1999 p. 247 consid. 1; Pratique VSI 1998 p. 296 consid. 3b).</w:t>
      </w:r>
    </w:p>
    <w:p>
      <w:r>
        <w:rPr>
          <w:b/>
        </w:rPr>
        <w:t>E. 9.1.2</w:t>
      </w:r>
    </w:p>
    <w:p>
      <w:r>
        <w:t>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4b; VSI 1991 p. 332 consid. 3b; cf. ég. ATF 134 V 64 consid. 4.2.1).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(VSI 1998 p. 296 consid. 3b et les références). On ne saurait toutefois se fonder sur des possibilités d'emploi irréalistes, ou se borner à prendre en considération un genre d'activité quasiment inconnu du marché du travail. On ne peut en effet parler d'une activité raisonnablement exigible au sens de l'art. 28a al. 1 LAI dans la mesure où elle n'est possible que sous une forme tellement restreinte que le marché du travail général ne la connaît pratiquement pas ou qu'à la condition de concessions irréalistes de la part d'un employeur (RCC 1991 p. 332 consid. 3b, 1989 p. 331 consid. 4a).</w:t>
      </w:r>
    </w:p>
    <w:p>
      <w:r>
        <w:rPr>
          <w:b/>
        </w:rPr>
        <w:t>E. 9.2.1</w:t>
      </w:r>
    </w:p>
    <w:p>
      <w:r>
        <w:t>En l'absence d'un revenu effectivement réalisé après la survenance de l'atteinte à la santé, la jurisprudence admet pour la détermination du salaire d'invalide, le recours aux données statistiques suisses telles qu'elles ressortent de l'Enquête sur la structure des salaires (ci-après: ESS) publiée par l'Office fédéral de la statistique (ci-après: OFS; ATF 126 V 75 consid. 3b/aa et bb). Les rémunérations retenues par l'ESS servent à fixer le montant du gain que l'assuré pourrait obtenir, sur un marché équilibré du travail, en mettant pleinement à profit sa capacité résiduelle de travail dans un emploi adapté à son handicap (arrêt du TF I 85/05 du 5 juin 2005).</w:t>
      </w:r>
    </w:p>
    <w:p>
      <w:r>
        <w:rPr>
          <w:b/>
        </w:rPr>
        <w:t>E. 9.2.2</w:t>
      </w:r>
    </w:p>
    <w:p>
      <w:r>
        <w:t>Le revenu sans invalidité quant à lui se détermine en établissant au degré de la vraisemblance prépondérante ce que l'assuré aurait effectivement réalisé au moment déterminant s'il était en bonne santé. A ce titre il convient en général de se référer au dernier salaire que l'assuré a obtenu avant l'atteinte à la santé. Toutefois, en raison de la disparité des niveaux de rémunération et des coûts de la vie entre les Etats, on ne saurait retenir en principe le montant du dernier salaire obtenu par le recourant dans son Etat de résidence (ATF 110 V 273 consid. 4d; arrêt du TF I 383/06 du 5 avril 2007 consid. 4.4) ou qu'il aurait pu obtenir, d'où la nécessité pour effectuer la comparaison des salaires de se référer à des données statistiques. L'important dans l'évaluation de l'invalidité est que les deux termes de la comparaison, à savoir revenu sans invalidité et revenu d'invalide, soient équivalents, c'est à dire qu'ils se rapportent à un même marché du travail et à une même année de référence (ATF 110 V 273 consid. 4d; arrêt du TF I 383/06 du 5 avril 2007 consid. 4.4).</w:t>
      </w:r>
    </w:p>
    <w:p>
      <w:r>
        <w:rPr>
          <w:b/>
        </w:rPr>
        <w:t>E. 9.2.3</w:t>
      </w:r>
    </w:p>
    <w:p>
      <w:r>
        <w:t>Dans le cas particulier, la décision litigieuse se fonde, en application de la jurisprudence précitée, sur les données résultant de l'ESS 2006 et fixe le revenu sans invalidité du recourant à Fr. 5'422.-- ce qui équivaut au salaire auquel peuvent prétendre les hommes au bénéfice de connaissances professionnelles spécialisées (niveau de qualification 3) dans la construction. Or, il faut comparer les revenus en fonction de ce qu'ils étaient, ou auraient pu être, en 2008, douze mois après l'apparition des atteintes causant l'incapacité (art. 29 al. 1 let. b LAI dans sa teneur jusqu'au 31 décembre 2007; ATF 129 V 222, ATF 128 V 174), et non en 2006 ainsi que l'a fait l'autorité intimée (à sa décharge toutefois le fait que les données 2008 n'étaient encore disponibles au moment de l'élaboration de la décision litigieuse). Le salaire sans invalidité est donc de Fr. 5'602.- selon l'ESS 2008. Le niveau de qualification professionnelle retenue est contestable du moment qu'il ressort du dossier que le recourant ne peut se targuer d'aucune formation professionnelle et que son employeur n'en exigeait pas. Toutefois, ce chiffre lui étant favorable, il y a lieu de le conserver. Les salaires bruts standardisés se basent sur un horaire de travail de 40 heures, soit une durée hebdomadaire inférieure à la moyenne usuelle dans ce secteur en 2008 (41,6 heures, cf. OFS, durée normale du travail dans les entreprises selon la division économique, en heures par semaine, T. 03.02.04.19), ce salaire hypothétique de Fr. 5'602.-- doit donc encore être adapté et s'élève en fait à Fr. 5'840.08.</w:t>
      </w:r>
    </w:p>
    <w:p>
      <w:r>
        <w:rPr>
          <w:b/>
        </w:rPr>
        <w:t>E. 9.2.4</w:t>
      </w:r>
    </w:p>
    <w:p>
      <w:r>
        <w:t>Eu égard à la jurisprudence précédemment exposée, le revenu d'invalide doit également se fonder sur des valeurs statistiques. Il y a alors lieu de se rapporter à la valeur médiane ou valeur centrale afférente aux salaires bruts standardisés (ATF 124 V 321 consid. 3b/bb) et non à des chiffres tirés de secteurs d'activité particuliers (cf. arrêt du TF I 392/06 du 13 mars 2007 consid. 6.2). En l'espèce, ainsi que l'a retenu l'autorité inférieure, il doit donc être déterminé en fonction de ce que peuvent prétendre les hommes exerçant une activité simple et répétitive dans le secteur privé (valeur médiane ou centrale), dont un nombre suffisant est adapté aux limitations fonctionnelles du recourant (Fr. 4'935.-, cf ESS 2008 tableau TA 1, niveau de qualification 4). Adapté à l'horaire de travail hebdomadaire moyenne en 2008 (41,6 heures, cf. tableau précité), ce salaire s'élève à Fr. 5'132.40.</w:t>
      </w:r>
    </w:p>
    <w:p>
      <w:r>
        <w:rPr>
          <w:b/>
        </w:rPr>
        <w:t>E. 9.2.5</w:t>
      </w:r>
    </w:p>
    <w:p>
      <w:r>
        <w:t>Comme le recours aux salaires de l'ESS ne permet pas une appréciation très fine en fonction des groupes de professions particuliers ou des régions de travail, la jurisprudence permet de réduire le revenu hypothétique d'invalide, tel qu'il résulte des statistiques, afin de tenir compte du fait que les possibilités pour l'assuré de réaliser un gain qui se situe dans la moyenne sont forcément diminuées. La mesure de cette réduction dépend de l'ensemble des circonstances personnelles et professionnelles du cas particulier (limitations liées au handicap, âge, années de service, nationalité/catégorie d'autorisation de séjour et taux d'occupation) et relève en premier lieu de l'office AI, qui dispose pour cela d'un large pouvoir d'appréciation. La jurisprudence n'admet cependant à ce titre pas de déduction globale supérieure à 25% (ATF 126 V 75 consid. 5). En conséquence, le juge des assurances sociales ne peut, sans motif pertinent, substituer son appréciation à celle de l'administration; il doit s'appuyer sur des circonstances de nature à faire apparaître sa propre appréciation comme la mieux appropriée (Arrêt du TF I 133/07 du 21 janvier 2008, consid. 2.3; ATF 130 V 393 consid. 3.3, ATF 126 V 75 consid. 6, ATF 123 V 150 consid. 2 et les références). En l'espèce, l'OAIE a consenti un abattement de 5 % sur le revenu d'invalide de l'assurée pour tenir compte des circonstances personnelles et professionnelles du cas. Bien que l'autorité aurait dû préciser les facteurs retenus, on comprend qu'il s'agit essentiellement en l'espèce du fait que le recourant a dû renoncer à l'exercice d'une activité lourde, profession qu'il pratiquait depuis longtemps et ne peut plus qu'exercer une activité de type léger. Il sied de remarquer qu'un abattement plus important n'entraînerait aucune modification de la décision litigieuse, le taux d'invalidité restant en deça des 40% ouvrant le droit à la rente. Le salaire d'invalide est donc fixé à Fr 4'875.78.</w:t>
      </w:r>
    </w:p>
    <w:p>
      <w:r>
        <w:rPr>
          <w:b/>
        </w:rPr>
        <w:t>E. 9.2.6</w:t>
      </w:r>
    </w:p>
    <w:p>
      <w:r>
        <w:t>Le calcul comparatif des revenus fait apparaître un préjudice économique de 17 % (Fr. 5'840.08-4'875.78 X 100 / 5'840.08) une fois arrondi au pour-cent supérieur (ATF 130 V 122 consid. 3.2), pour une activité exigible à 100%, ce qui est insuffisant pour ouvrir le droit à une rente.</w:t>
      </w:r>
    </w:p>
    <w:p>
      <w:r>
        <w:rPr>
          <w:b/>
        </w:rPr>
        <w:t>E. 10</w:t>
      </w:r>
    </w:p>
    <w:p>
      <w:r>
        <w:t>Au vu de ce qui précède, le recours doit être rejeté et la décision du 30 juillet 2008 confirmée.</w:t>
      </w:r>
    </w:p>
    <w:p>
      <w:r>
        <w:rPr>
          <w:b/>
        </w:rPr>
        <w:t>E. 10.1</w:t>
      </w:r>
    </w:p>
    <w:p>
      <w:r>
        <w:t>La procédure de recours en matière de contestations portant sur l'octroi ou le refus de prestations de l'AI devant le Tribunal administratif fédéral est onéreuse (cf. art. 69 al. 2 LAI). Le recourant, qui succombe, doit donc s'acquitter des frais de justice fixés, compte tenu de la charge liée à la procédure, à Fr. 300.-- (art. 63 al. 1 règlement du 21 février 2008 concernant les frais, dépens et indemnités fixés par le Tribunal administratif fédéral [FITAF, RS 173.320.2]). Ils sont compensés par l'avance de frais déjà versée de Fr. 300.-.</w:t>
      </w:r>
    </w:p>
    <w:p>
      <w:r>
        <w:rPr>
          <w:b/>
        </w:rPr>
        <w:t>E. 10.2</w:t>
      </w:r>
    </w:p>
    <w:p>
      <w:r>
        <w:t>Compte tenu de l'issu du litige, il n'est pas alloué de dépens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