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C-5537/2008 vom 12. August 2009</w:t>
      </w:r>
    </w:p>
    <w:p>
      <w:r>
        <w:t>Bundesverwaltungsgericht, 2009-08-12, FR</w:t>
      </w:r>
    </w:p>
    <w:p>
      <w:r>
        <w:rPr>
          <w:b/>
        </w:rPr>
        <w:t xml:space="preserve">Quelle: </w:t>
      </w:r>
      <w:r>
        <w:t>https://mcp.opencaselaw.ch/entscheid/bvger_C-5537_2008</w:t>
      </w:r>
    </w:p>
    <w:p>
      <w:r>
        <w:t>FR: TAF C-5537/2008 du 12 août 2009</w:t>
      </w:r>
    </w:p>
    <w:p>
      <w:r>
        <w:t>IT: TAF C-5537/2008 del 12 agosto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de la loi fédérale du 16 décembre 2005 sur les étrangers (LEtr, RS 142.20). Aussi la pratique et la jurisprudence appliquées à cette dernière disposition peuvent-elles être reprises en l'espèce (sur les détails de cette problématique, cf. parmi de nombreux autres, l'arrêt du Tribunal C-3209/2008 du 8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Du fait de sa nationalité, B._______ est soumis à l'obligation du visa.</w:t>
      </w:r>
    </w:p>
    <w:p>
      <w:r>
        <w:rPr>
          <w:b/>
        </w:rPr>
        <w:t>E. 7.1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l'article précité.</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7.4</w:t>
      </w:r>
    </w:p>
    <w:p>
      <w:r>
        <w:t>A ce sujet, il faut prendre en considération la qualité de vie et les conditions économiques et sociales difficiles que connaît l'ensemble de la population de Haïti, pays dont le PIB par habitant était de 792 USD en 2008 (source: site internet du Département fédéral des affaires étrangères &gt; Représentations &gt; Haïti &gt; La République d'Haïti en bref; mise à jour: 9 avril 2009, visité le 6 août 2009). Au demeurant, Haïti est le seul Etat des Amériques à faire partie du groupe des Pays les Moins Avancés. Les deux tiers de sa population vivent dans l'indigence (moins de 2 USD par jour et par personne, 50 % de la population survivant même avec moins de 1 USD par jour). L'économie haïtienne est fortement dépendante des transferts de fonds des migrants, qui représentent 30% du PIB. Après une période de récession entamée en 2001 et marquée par une dégradation des indicateurs économiques (croissance, ressources fiscales, déficit, inflation, chute de la gourde par rapport au dollar) et de développement humain (eau, assainissement, santé, éducation), Haïti a renoué à partir de 2004 avec une croissance modeste. En 2008 cependant, Haïti a dû faire face à plusieurs chocs qui continuent d'avoir un impact fort sur son économie et les conditions de vie de sa population. Il s'agit de la flambée des prix du pétrole et des aliments de base, des conséquences des dévastations causées par le passage de quatre cyclones et de la baisse des transferts financiers de la diaspora en raison de la crise économique (source: site internet du Ministère français des affaires étrangères &gt; France-Diplomatie &gt; Pays -zones géo &gt; Haïti &gt; Présentation de Haïti; mise à jour: 29 avril 2009, visité le 6 août 2009). De plus, comme le recourant le signale lui-même (cf. recours chiffre II.3), Haïti doit faire face à un fort taux de chômage. Dès lors, ces mauvaises conditions économiques (qui sont reconnues par le recourant) et les problèmes particuliers que Haïti a connu en 2008 ne sont pas sans exercer une pression migratoire importante, cette tendance étant encore renforcée, comme l'expérience l'a démontré, lorsque la personne concernée peut s'appuyer à l'étranger sur un réseau social (parents, amis) préexistant.</w:t>
      </w:r>
    </w:p>
    <w:p>
      <w:r>
        <w:rPr>
          <w:b/>
        </w:rPr>
        <w:t>E. 7.5</w:t>
      </w:r>
    </w:p>
    <w:p>
      <w:r>
        <w:t>Toutefois, la seule situation dans le pays d'origine ne suffit pas à conclure à l'absence de garantie quant à la sortie de Suisse à l'issue du séjour, toutes les particularités du cas d'espèce devant être prises en considération.</w:t>
      </w:r>
    </w:p>
    <w:p>
      <w:r>
        <w:rPr>
          <w:b/>
        </w:rPr>
        <w:t>E. 8</w:t>
      </w:r>
    </w:p>
    <w:p>
      <w:r>
        <w:t>En l'espèce, il ressort des indications du dossier que B._______ est âgé de près de trente-neuf ans, célibataire et sans charge de famille, de sorte qu'il serait à même de se créer une nouvelle existence hors de Haïti sans que cela n'entraîne pour lui de difficultés sur le plan familial. Même si l'invité, excepté sa soeur qui vit en Suisse, a toute sa famille qui réside dans son pays d'origine (parents, frères et soeur) et s'il convient d'admettre que de tels liens peuvent, dans une certaine mesure, inciter une personne, au terme du séjour envisagé en Suisse, à retourner dans le pays où elle réside, ils ne sauraient, dans le contexte socio-économique dans lequel se trouve Haïti, suffire toutefois, à eux seuls, à garantir le retour de l'intéressé dans cet Etat, cela d'autant moins qu'il dispose d'un réseau social préexistant en Suisse. De même, B._______ a indiqué dans sa demande d'entrée, qu'il exerçait la profession de plombier. A._______ a cependant dû préciser à ce propos que son invité ne disposait d'aucun emploi fixe et ne travaillait qu'occasionnellement dans la construction pour différents employeurs, compte tenu de l'énorme taux de chômage que connaissait Haïti. Dans ce contexte et compte tenu du niveau de vie sensiblement plus élevé que présente la Suisse, les autorités helvétiques ne peuvent donc totalement exclure que l'intéressé ne s'efforce, une fois entré en ce pays, d'obtenir un titre de séjour dans l'espoir d'y trouver, fût-ce de manière temporaire, des conditions d'existence meilleures que celles rencontrées dans son pays d'origine, malgré les assurances contraires qui ont été données dans le cadre du recours. Il ne faut pas perdre de vue en effet que cette différence de niveau de vie peut s'avérer déterminante au moment de prendre la décision de quitter sa patrie.</w:t>
      </w:r>
    </w:p>
    <w:p>
      <w:r>
        <w:rPr>
          <w:b/>
        </w:rPr>
        <w:t>E. 9</w:t>
      </w:r>
    </w:p>
    <w:p>
      <w:r>
        <w:t>Sur un autre plan, le fait que la mère de B._______ et l'une de ses soeurs aient obtenu, respectivement en 2000 et 2001, des visas d'entrée délivrés par l'Ambassade de Suisse à Port-au-Prince pour rendre visite à C._______ et à la famille de celle-ci et qu'elles soient retournées en Haïti à l'issue des séjours autorisés « sans aucun problème », n'est point de nature à modifier l'analyse faite ci-dessus. En effet, à l'instar de l'ODM, il convient de relever que chaque demande fait l'objet d'un examen individuel et la situation personnelle de B._______ n'est manifestement pas semblable à celles de sa mère et de l'une de ses soeurs. Au demeurant, comme mentionné ci-dessus, la situation économique en Haïti s'est récemment détériorée.</w:t>
      </w:r>
    </w:p>
    <w:p>
      <w:r>
        <w:rPr>
          <w:b/>
        </w:rPr>
        <w:t>E. 10</w:t>
      </w:r>
    </w:p>
    <w:p>
      <w:r>
        <w:t>Cela étant, le désir exprimé par B._______, au demeurant parfaitement compréhensible, de venir en Suisse rendre visite à sa famille ne constitue pas à lui seul un motif justifiant l'octroi d'un visa, à propos duquel il ne saurait au demeurant se prévaloir d'aucun droit (cf. consid. 3).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(n'émanant d'ailleurs pas uniquement de ressortissants de Haïti) qui leur sont adressées, les autorités helvétiques doivent prendre en considération le risque résultant du fait que la personne bénéficiant d'un visa d'entrée ne quitte pas la Suisse, voire l'Espace Schengen, au terme de son séjour, au sens de l'art. 5 al. 2 LEtr. Dans ce contexte, lesdites autorités ont été amenées à adopter une politique d'admission très restrictive (cf. consid. 3)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11</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arrêt du TAF C-722/2008 du 13 juin 2008 consid. 7) et ne suffisent pas non plus à garantir que son départ interviendra dans les délais prévus.</w:t>
      </w:r>
    </w:p>
    <w:p>
      <w:r>
        <w:rPr>
          <w:b/>
        </w:rPr>
        <w:t>E. 12</w:t>
      </w:r>
    </w:p>
    <w:p>
      <w:r>
        <w:t>Par surabondance, il convient encore de relever qu'un refus d'autorisation d'entrée en Suisse prononcé par les autorités helvétiques n'a pas en l'occurrence pour conséquence d'empêcher B._______ et sa parenté vivant en Suisse de se voir, les intéressés pouvant tout aussi bien se rencontrer hors de Suisse, notamment en Haïti, nonobstant les inconvénients d'ordre pratique ou de convenance personnelle que cela pourrait engendrer.</w:t>
      </w:r>
    </w:p>
    <w:p>
      <w:r>
        <w:rPr>
          <w:b/>
        </w:rPr>
        <w:t>E. 13</w:t>
      </w:r>
    </w:p>
    <w:p>
      <w:r>
        <w:t>Au vu de l'ensemble des circonstances, le TAF estime qu'il ne saurait être reproché à l'ODM d'avoir considéré que le départ de B._______ à l'échéance du visa requis n'était pas suffisamment assuré et, partant, d'avoir refusé la délivrance d'une autorisation d'entrée en Suisse en sa faveur.</w:t>
      </w:r>
    </w:p>
    <w:p>
      <w:r>
        <w:rPr>
          <w:b/>
        </w:rPr>
        <w:t>E. 14</w:t>
      </w:r>
    </w:p>
    <w:p>
      <w:r>
        <w:t>Compte tenu des considérants exposés ci-dessus, il appert que, par sa décision du 4 août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