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C-5525/2011 vom 15. Mai 2013</w:t>
      </w:r>
    </w:p>
    <w:p>
      <w:r>
        <w:t>Bundesverwaltungsgericht, 2013-05-15, FR</w:t>
      </w:r>
    </w:p>
    <w:p>
      <w:r>
        <w:rPr>
          <w:b/>
        </w:rPr>
        <w:t xml:space="preserve">Quelle: </w:t>
      </w:r>
      <w:r>
        <w:t>https://mcp.opencaselaw.ch/entscheid/bvger_C-5525_2011</w:t>
      </w:r>
    </w:p>
    <w:p>
      <w:r>
        <w:t>FR: TAF C-5525/2011 du 15 mai 2013</w:t>
      </w:r>
    </w:p>
    <w:p>
      <w:r>
        <w:t>IT: TAF C-5525/2011 del 15 maggio 2013</w:t>
      </w:r>
    </w:p>
    <w:p>
      <w:pPr>
        <w:pStyle w:val="Heading2"/>
      </w:pPr>
      <w:r>
        <w:t>Regeste</w:t>
      </w:r>
    </w:p>
    <w:p>
      <w:r>
        <w:t>Révision de la rente</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La veuve de B._______, A._______, représentée par Me Flury, héritière unique ayant repris la procédure entamée par l'intéressé de son vivant, ces conditions sont remplies en l'espèce (TAF pces 10 et 11).</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4</w:t>
      </w:r>
    </w:p>
    <w:p>
      <w:r>
        <w:t>B._______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Conformément à l'art. 3 al. 1 du Règlement (CEE) N° 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5</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juillet 2008,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 l'ALCP, les ressortissants suisses et de l'Union européenne qui présentent un taux d'invalidité de 40% au moins, ont droit à un quart de rente en application de l'art. 28 al. 1 LAI à partir du 1er juin 2002 s'ils ont leur domicile et leur résidence habituelle dans un Etat membre de l'UE (ATF 130 V 253 consid. 2.3).</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 ATF 130 II 425 consid. 2.1 et les références ; arrêt du Tribunal fédéral 9C_859/2007 du 16 décembre 2008 consid. 5). Une telle manière de procéder ne viole pas le droit d'être entendu selon l'art. 29 al. 2 Cst. (Sozialversicherungsrecht Rechtsprechung [SVR] 2001 IV n° 10 p. 28).</w:t>
      </w:r>
    </w:p>
    <w:p>
      <w:r>
        <w:rPr>
          <w:b/>
        </w:rPr>
        <w:t>E. 8.4</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9</w:t>
      </w:r>
    </w:p>
    <w:p>
      <w:r>
        <w:t>Le litige porte sur la question de savoir si l'OAIE était fondé, par sa décision du 1er septembre 2011 (pce 73, pp. 4 à 6), à supprimer la rente entière d'invalidité dont bénéficiait B._______ depuis le 1er décembre 2005 (pce 22), au motif d'une amélioration manifeste de son état de santé.</w:t>
      </w:r>
    </w:p>
    <w:p>
      <w:r>
        <w:rPr>
          <w:b/>
        </w:rPr>
        <w:t>E. 10.1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Tout changement notable de l'état des faits apte à influencer le taux d'invalidité et ainsi le droit aux prestations constitue un motif de révision, notamment un changement significatif de l'état de santé (BGE 125 V 368 E. 2).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10.2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10.3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10.4</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11.1</w:t>
      </w:r>
    </w:p>
    <w:p>
      <w:r>
        <w:t>En l'occurrence, une rente entière d'invalidité a été octroyée à l'assuré dès le 1er décembre 2005, en raison de douleurs invalidantes liées à un syndrome lombo-vertébral chronique avec irradiation pseudo-radiculaire, à la suite de deux opérations d'une hernie discale L4-L5, à droite en janvier 2005 et à gauche en août 2006. L'expert rhumatologique décrivait l'assuré comme très limité dans sa mobilité au niveau lombaire et dans l'incapacité d'exercer aucune activité professionnelle (cf. l'expertise pluridisciplinaire des Drs E._______, F._______ et G._______ du 22 janvier 2007; pce 15, pp. 29, 32 et 33, ). Au niveau psychiatrique, une réaction dépressive dans le cadre d'un trouble de l'adaptation avait alors été retenue chez l'assuré et considérée comme non invalidante. Il ressort notamment que l'assuré n'a jamais été suivi sur le plan psychiatrique, ne souffre pas d'absence de joie et continue à avoir une vie sociale et familiale; toutefois, en réaction à son état de santé et à ses douleurs, l'intéressé décrit également des insomnies, des sentiments dépressifs, de la tristesse, du désespoir, ainsi que parfois des envies de suicide. L'expert psychiatre décrit une capacité de modulation affective et une vitalité légèrement limitée et conseille un traitement par psychothérapie et éventuellement antidépresseurs (pces 15, pp. 18, 19, 22 et 26).</w:t>
      </w:r>
    </w:p>
    <w:p>
      <w:r>
        <w:rPr>
          <w:b/>
        </w:rPr>
        <w:t>E. 11.2</w:t>
      </w:r>
    </w:p>
    <w:p>
      <w:r>
        <w:t>En 2011, l'OAIE fonde sa décision de suppression de la rente d'invalidité de l'assuré principalement sur une expertise pluridisciplinaire du 20 décembre 2010 (pce 55) effectuée par les mêmes experts consultés en 2007, afin de déterminer l'évolution de l'état de santé de l'intéressé d'un point de vue rhumatologique et psychiatrique. D'un point de vue somatique, il ressort que l'état de santé de l'assuré s'est amélioré à la suite d'une opération par arthrodèse subie en décembre 2008 et l'expert constate une nette diminution des douleurs et des limitations fonctionnelles de l'assuré malgré la persistance de perte de sensation au niveau des mollets et de douleurs localisées avec irradiation distale dans les cuisses latérales proximales (pp. 8, 13, 27, 28, 31 et 32). L'expert psychiatrique ne retenant pas de diagnostic invalidant, mais uniquement un épisode dépressif léger se manifestant principalement la nuit (pp. 36 et 38), les experts arrivent à la conclusion que l'assuré a retrouvé une capacité de travail de 30% dans son activité habituelle de monteur d'ascenseur et une capacité de travail de 80% dans des activités de substitution légères depuis le mois de décembre 2010. Ils lui reconnaissent toutefois une période d'adaptation de trois mois avec une incapacité de travail à 50% en raison de sa longue absence du marché du travail (p. 15). L'autorité inférieure se base également sur l'appréciation de la Dresse J._______, médecin du RAD, qui reprend les conclusions de l'expertise et considère que celle-ci présente entière valeur probante, étant par ailleurs corroborée par les rapports médicaux suivant la dernière opération du dos de l'assuré en 2008, tendant vers une amélioration du point de vue somatique. Finalement, la Dresse J._______ estime que les rapports de la Dresse C._______ et du Dr K._______ ne sont pas assez précis pour remettre en cause les conclusions de l'expertise (pce 69).</w:t>
      </w:r>
    </w:p>
    <w:p>
      <w:r>
        <w:rPr>
          <w:b/>
        </w:rPr>
        <w:t>E. 11.3</w:t>
      </w:r>
    </w:p>
    <w:p>
      <w:r>
        <w:t>Quant à B._______, il avance en procédure d'audition présenter encore de fortes douleurs l'obligeant à prendre une importante médication et conteste que son état de santé se soit amélioré. Il souligne de plus qu'il doit subir une opération du coude pour une décompression du nerf cubital le 19 mai 2011 (pce 59). Sur la base de plusieurs avis d'arrêt de travail du Dr K._______, psychiatre, et de son médecin traitant, la Dresse C._______, il invoque être en incapacité totale de travail (pces 61 à 68; TAF pce 1). A cet égard, le médecin du RAD, dans une prise de position du 8 août 2011 (pce 69), retient que l'atteinte au coude de l'assuré n'entraîne pas d'incapacité de travail sur la base d'un très bref rapport du 20 juin 2011 de la Dresse L._______, chirurgienne de la main, qui, sans mentionner d'opération, décrit une amélioration de la symptomatologie douloureuse à droite et un pronostic favorable (pce 63). S'agissant des avis d'arrêt de travail du Dr K._______, le médecin du RAD répète qu'ils sont trop peu précis pour pouvoir remettre en cause l'appréciation de l'expertise pluridisiciplinaire effectuée en décembre 2010. Finalement, en procédure de recours, B._______ indique qu'il doit subir une opération orthopédique le 22 septembre 2011 et verse en cause un avis d'arrêt de travail de la Dresse L._______, chirurgienne de la main, allant du 22 septembre au 6 novembre 2011 (pce 74; TAF pce 1). Ceci est corroboré par un nouveau rapport médical de la Dresse L._______ du 27 septembre 2011 faisant état d'une intervention de neurolyse du nerf médian au canal carpien droit le 22 septembre 2011, ainsi que d'une intervention de neurolyse du nerf cubital au coude gauche le 19 mai 2011 (TAF pce 15).</w:t>
      </w:r>
    </w:p>
    <w:p>
      <w:r>
        <w:rPr>
          <w:b/>
        </w:rPr>
        <w:t>E. 12.1</w:t>
      </w:r>
    </w:p>
    <w:p>
      <w:r>
        <w:t>En l'espèce, le Tribunal relève qu'une rente entière d'invalidité a été octroyée en premier lieu à B._______ uniquement en raison de ses troubles rhumatologiques au niveau de la colonne dorsale limitant fortement sa mobilité et entraînant des douleurs très importantes. Or, suite à la procédure de révision initiée en juillet 2008, il ressort que l'assuré a été opéré en novembre 2008 par ostéosynthèse-arthrodèse et recalibrage au niveau L4-L5 (pces 28, 34, pp. 3 et 4, 37) avec une évolution satisfaisante (greffe consolidée) et une amélioration de ses douleurs lui permettant de reprendre progressivement une activité physique modérée dès le mois de mars 2009 selon différents médecins (pces 37, 41, 44, p. 2 et 51). La Dresse C._______ faisant toutefois état d'une incapacité totale de travail de l'intéressé dans son activité habituelle ou dans des travaux de manutention nécessitant des mouvements de soulèvement, de tenir une position assise ou debout prolongée (pces 45 et 50), l'OCAI-BS décide de soumettre l'intéressé aux mêmes experts l'ayant déjà examiné lors de l'octroi de sa rente en 2007.</w:t>
      </w:r>
    </w:p>
    <w:p>
      <w:r>
        <w:rPr>
          <w:b/>
        </w:rPr>
        <w:t>E. 12.2</w:t>
      </w:r>
    </w:p>
    <w:p>
      <w:r>
        <w:t>Or, en l'occurrence, le Tribunal de constate que l'expertise effectuée remplit largement les critères jurisprudentiels s'agissant de la valeur probante. En effet, celle-ci se présente sous la forme d'une expertise rhumatologique et d'une expertise psychiatrique, dont les conclusions sont intégrées dans une expertise générale faite par un médecin interniste permettant une appréciation globale de l'évolution de l'état de santé de l'assuré, le tout sur une quarantaine de pages. Les médecins procèdent aux différentes anamnèses, ainsi qu'à un examen clinique poussé et comparatif avec la situation qui prévalait en 2007, puis livrent des conclusions claires et cohérentes (pce 55). Les constatations d'amélioration des douleurs dorsales de l'assuré et de l'état clinique de l'assuré au niveau rhumatologique lors de l'examen sont par ailleurs corroborées par les autres pièces au dossier (pces 37, 41, 44, p. 2 et 51). Du point de vue psychique, l'assuré n'est pas suivi par un professionnel et ne prend pas d'antidépresseurs. Par ailleurs, malgré un état dépressif nocturne léger, celui-ci continue d'avoir des contacts sociaux et familaux, à ressentir de la joie, ne présente pas de perte de vitalité et ne présente pas de sentiments de tristesse durant la journée. Dès lors, une réaction dépressive légère non invalidante est retenue par l'expert qui atteste même d'une légère amélioration des symptômes de l'assuré par rapport aux constatations faites en 2007 (cf. lettre D).</w:t>
      </w:r>
    </w:p>
    <w:p>
      <w:r>
        <w:rPr>
          <w:b/>
        </w:rPr>
        <w:t>E. 12.3</w:t>
      </w:r>
    </w:p>
    <w:p>
      <w:r>
        <w:t>Toutefois, force est également de constater que l'expertise pluridisciplinaire a été effectuée presque un an avant la décision entreprise et qu'entre temps l'assuré a fait valoir une aggravation de son état de santé tant du point de vue somatique que du point du vue psychique. Certes, les certificats et avis d'arrêt de travail sont peu précis et succincts, et, si les rapports médicaux et avis d'arrêt de travail du médecin traitant de l'assuré (cf. notamment le rapport médical du 26 juillet 2011 [pces 66] et l'avis d'arrêt de travail du 7 juin 2011 [pce 61, p. 2]) ne sauraient remettre en cause les conclusions de l'expertise pluridisciplinaire s'agissant des troubles dorsaux de l'assuré (cf. consid. 12.2), d'un point de vue psychique, l'assuré semble avoir entrepris un suivi psychiatrique auprès du Dr K._______ depuis le mois de juin 2011, soit avant la décision entreprise (pces 61ss et 74; TAF pces 1 et 3). Il s'agit d'un élément nouveau avancé lors de la procédure d'audition, l'assuré n'ayant jusqu'alors jamais bénéficié d'un tel suivi. De plus, le Dr K._______ déclare l'assuré en incapacité complète de travail. Dès lors, malgré le fait que ces avis d'arrêt de travail ne sauraient à eux-seuls remettre en cause l'expertise psychique fouillée du Dr G._______ (pce 55), l'autorité inférieure se devait de requérir du Dr K._______ des précisions concernant l'état de santé psychique de l'assuré, le suivi et les traitements entrepris, l'évolution des troubles de l'assuré, ainsi que concernant les raisons l'ayant poussé à mettre l'intéressé en arrêt de travail.</w:t>
      </w:r>
    </w:p>
    <w:p>
      <w:r>
        <w:rPr>
          <w:b/>
        </w:rPr>
        <w:t>E. 12.4</w:t>
      </w:r>
    </w:p>
    <w:p>
      <w:r>
        <w:t>Par ailleurs, l'assuré annonce en procédure d'audition devoir subir une opération du coude pour un syndrome de compression du nerf cubital. L'autorité inférieure requiert certes des informations supplémentaires auprès du Centre hospitalier Y._______, mais se contente d'un très bref rapport médical de la Dresse L._______ faisant état d'une amélioration de la symptomatologie douloureuse (pce 63). Sans savoir si l'opération a bien eu lieu ni quel est le diagnostic posé par la chirurgienne, le RAD estime qu'une incapacité de travail durable ne saurait en découler (pce 69). Il apparaît au Tribunal que des informations plus précises aurait dû être requises auprès de la Dresse L._______, ce d'autant qu'il s'agit d'une affection dont les experts ne faisaient aucunement mention en décembre 2010. Pourtant, il ressort du rapport médical du 27 septembre 2011 de la Dresse L._______, transmis durant la procédure de recours à l'autorité intimée (TAF pce 15), que l'assuré souffre d'un syndrome du tunnel carpien bilatéral évolué et a subi une opération à droite en octobre 2010 et à gauche en septembre 2011. De plus, il ressort également que l'opération pour compression du nerf cubital gauche a bien eu lieu le 19 mai 2011, comme annoncé par l'assuré. L'autorité inférieure se devait de récolter des informations supplémentaires à ce sujet, les troubles ayant démarré antérieurement à la décision entreprise. Finalement, le Tribunal constate que les diagnostics complets s'agissant de ces troubles au niveau des membres supérieurs n'ont jamais été soumis à l'appréciation du RAD, l'OCAI-BS se contentant d'indiquer que selon toute vraisemblance ce genre d'opérations se déroulent sans complications et n'entraînent pas d'incapacité de travail de longue durée (cf. la prise de position de l'OCAI-BS du 25 novembre 2011; TAF pce 4).</w:t>
      </w:r>
    </w:p>
    <w:p>
      <w:r>
        <w:rPr>
          <w:b/>
        </w:rPr>
        <w:t>E. 12.5</w:t>
      </w:r>
    </w:p>
    <w:p>
      <w:r>
        <w:t>Dès lors, au vu de ce qui précède, le Tribunal ne saurait trancher dans le cas d'espèce, l'instruction étant incomplète s'agissant de l'évolution de la santé psychique de l'assuré depuis le mois de juin 2011 et s'agissant de l'évolution post opératoire des interventions au niveau du canal carpien et du nerf cubital droit subies par l'assuré et de l'influence de ces troubles sur sa capacité de travail.</w:t>
      </w:r>
    </w:p>
    <w:p>
      <w:r>
        <w:rPr>
          <w:b/>
        </w:rPr>
        <w:t>E. 12.6</w:t>
      </w:r>
    </w:p>
    <w:p>
      <w:r>
        <w:t>Force est donc au Tribunal d'annuler la décision entreprise et d'admettre partiellement le recours du 12 septembre 2011 interjeté par B._______ en renvoyant la cause à l'autorité inférieure pour complément d'instruction au sens de l'art. 61 al. 1 PA. Bien que le renvoi de l'affaire doive rester exceptionnel, il est dans le cas concret justifié conformément à la jurisprudence du Tribunal fédéral en raison de l'importance des lacunes constatées et des informations nombreuses à recueillir (cf. ATF 137 V 210 consid. 4.4.1.4). L'autorité inférieure complétera l'instruction en requérant des informations supplémentaires auprès du psychiatre traitant de l'assuré, le Dr K._______, s'agissant des traitements entrepris, notamment depuis quand il suivait B._______, des diagnostics en juin 2011 et au moment de la décision entreprise, ainsi que des raisons de la mise en arrêt de travail depuis juin 2011. L'OAIE devra également requérir des précisions auprès de la Dresse L._______ s'agissant de l'évolution post opératoire des interventions mentionnées dans son certificat médical du 27 septembre 2011, ainsi que des limitations fonctionnelles de l'assuré et de sa capacité de travail. Ensuite, avant de prendre une nouvelle décision, l'autorité intimée soumettra le dossier aux Drs E._______, F._______ et G._______ afin qu'ils procèdent à un complément d'expertise et indiquent si ces nouveaux documents médicaux modifient leur précédente appréciation basée sur les examens cliniques en novembre 2010 et déterminent la capacité de travail de B._______ dans son activité habituelle et dans des activités adaptées au moment de la décision entreprise.</w:t>
      </w:r>
    </w:p>
    <w:p>
      <w:r>
        <w:rPr>
          <w:b/>
        </w:rPr>
        <w:t>E. 13.1</w:t>
      </w:r>
    </w:p>
    <w:p>
      <w:r>
        <w:t>Le recours de B._______, substitué par sa veuve, étant partiellement admis, il n'est pas perçu de frais de procédure (cf. art. 63 PA et art. 3 ss du règlement du 21 février 2008 concernant les frais, dépens et indemnités fixés par le Tribunal administratif fédéral [FITAF, RS 173.320.2]). L'avance de frais versée le 21 janvier 2013 d'un montant de Fr. 400.--, lui sera restituée dès l'entrée en force du présent arrêt.</w:t>
      </w:r>
    </w:p>
    <w:p>
      <w:r>
        <w:rPr>
          <w:b/>
        </w:rPr>
        <w:t>E. 13.2</w:t>
      </w:r>
    </w:p>
    <w:p>
      <w:r>
        <w:t>La recourante, veuve de B._______, ayant agi en étant représentée par un mandataire professionnel, il lui est alloué une indemnité globale de dépens fixée à Fr. 1'000.-- en raison de l'importance et de la difficulté de la cause ainsi que du travail qu'elle a nécessité et du temps que l'avocat y a consacré (un recours d'une demi page et plusieurs courriers transmettant un avis d'arrêt de travail et des documents relatif au décès de B._______; cf. également l'art. 64 al. 1 PA et l'art. 7 ss FITAF et l'ATF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