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C-5524/2020 vom 12. April 2023</w:t>
      </w:r>
    </w:p>
    <w:p>
      <w:r>
        <w:t>Bundesverwaltungsgericht, 2023-04-12, FR</w:t>
      </w:r>
    </w:p>
    <w:p>
      <w:r>
        <w:rPr>
          <w:b/>
        </w:rPr>
        <w:t xml:space="preserve">Quelle: </w:t>
      </w:r>
      <w:r>
        <w:t>https://mcp.opencaselaw.ch/entscheid/bvger_C-5524_2020</w:t>
      </w:r>
    </w:p>
    <w:p>
      <w:r>
        <w:t>FR: TAF C-5524/2020 du 12 avril 2023</w:t>
      </w:r>
    </w:p>
    <w:p>
      <w:r>
        <w:t>IT: TAF C-5524/2020 del 12 aprile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le recours est recevable.</w:t>
      </w:r>
    </w:p>
    <w:p>
      <w:r>
        <w:rPr>
          <w:b/>
        </w:rPr>
        <w:t>E. 2</w:t>
      </w:r>
    </w:p>
    <w:p>
      <w:r>
        <w:t>Le présent litige porte sur le bien-fondé de la décision du 2 octobre 2020, par laquelle l'OAIE a rejeté la demande de rente d'invalidité de l'assuré du 25 janvier 2016, au motif que le taux d'invalidité de ce dernier est de 0 %.</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2022, 3e éd., p. 29 no 1.55).</w:t>
      </w:r>
    </w:p>
    <w:p>
      <w:r>
        <w:rPr>
          <w:b/>
        </w:rPr>
        <w:t>E. 4</w:t>
      </w:r>
    </w:p>
    <w:p>
      <w:r>
        <w:t>PA), le recours est recevable. 2. Le présent litige porte sur le bien-fondé de la décision du 2 octobre 2020, par laquelle l’OAIE a rejeté la demande de rente d’invalidité de l’assuré du 25 janvier 2016, au motif que le taux d’invalidité de ce dernier est de 0 %.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2022, 3e éd.,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octobre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 octobre 2020). Les faits survenus postérieurement, et qui ont modifié cette</w:t>
      </w:r>
    </w:p>
    <w:p>
      <w:r>
        <w:t>C-5524/2020 Page 9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 octobre 2020 que dans la mesure où les conditions précitées sont remplies.</w:t>
      </w:r>
    </w:p>
    <w:p>
      <w:r>
        <w:rPr>
          <w:b/>
        </w:rPr>
        <w:t>E. 4.3</w:t>
      </w:r>
    </w:p>
    <w:p>
      <w:r>
        <w:t>Le recourant étant un ressortissant espagnol, domicilié en Espagne, ayant travaillé en Suisse et demandant l’octroi de prestations AI suisses,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t>C-5524/2020 Page 10</w:t>
      </w:r>
    </w:p>
    <w:p>
      <w:r>
        <w:rPr>
          <w:b/>
        </w:rPr>
        <w:t>E. 5</w:t>
      </w:r>
    </w:p>
    <w:p>
      <w:r>
        <w:t>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le recourant a versé des cotisations à l'AVS/AI suisse pendant plus de trois ans au total et remplit par conséquent la condition de la durée minimale de cotisations (cf. ci-dessus, let. 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w:t>
      </w:r>
    </w:p>
    <w:p>
      <w:r>
        <w:t>C-5524/2020 Page 11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ch. 2.2.6.3). Ce faisant, il ne tient pour existants que les faits qui sont prouvés, cas échéant au</w:t>
      </w:r>
    </w:p>
    <w:p>
      <w:r>
        <w:t>C-5524/2020 Page 12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w:t>
      </w:r>
    </w:p>
    <w:p>
      <w:r>
        <w:t>C-5524/2020 Page 13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7.3.2</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 velles conclusions médicales mais portent une appréciation sur celles déjà existantes (arrêts du TF 9C_581/2007 du 14 juillet 2008 consid. 3.2 et 9C_341/2007 du 16 novembre 2007 consid. 4.1).</w:t>
      </w:r>
    </w:p>
    <w:p>
      <w:r>
        <w:t>C-5524/2020 Page 14</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MICHEL VALTERIO, op. cit., ad. art. 57 LAI nos 48 et 49).</w:t>
      </w:r>
    </w:p>
    <w:p>
      <w:r>
        <w:rPr>
          <w:b/>
        </w:rPr>
        <w:t>E. 8</w:t>
      </w:r>
    </w:p>
    <w:p>
      <w:r>
        <w:t>En l’espèce, l’autorité précédente s’est fondée sur les rapports d’expertise des Drs I._______ et J._______ pour rejeter la demande de rente d’invali- dité. Le Tribunal de céans doit ainsi examiner si l’on peut accorder pleine valeur probante aux rapports d’expertise précités.</w:t>
      </w:r>
    </w:p>
    <w:p>
      <w:r>
        <w:rPr>
          <w:b/>
        </w:rPr>
        <w:t>E. 8.1.1</w:t>
      </w:r>
    </w:p>
    <w:p>
      <w:r>
        <w:t>Il ressort du rapport d’expertise rhumatologique du 1er avril 2020 (OAIE pce 135) que le Dr I._______ a procédé à l’examen du recourant et fourni son rapport sur la base notamment du dossier qui lui a été transmis par l’OAIE, complété par des radiographies de la colonne lombaire, du bas- sin et du genou droit réalisées à la demande de l’expert le 29 janvier 2020 et l’IRM lombaire effectuée le 30 janvier 2020 (OAIE pces 134 et 135 p. 16 s. et 33 s.). En particulier, l’expert rhumatologue mentionne les documents médicaux amenés par le recourant lors de l’expertise et qui ne se trou- vaient pas encore au dossier, soit : - le rapport de la Dre L._______ (ci-après : la Dre L._______ ; OAIE pce 97) du 28 juillet 2016, concluant à l’absence d’indication opératoire et à la nécessité d’éviter la surcharge de la colonne lombaire,</w:t>
      </w:r>
    </w:p>
    <w:p>
      <w:r>
        <w:t>C-5524/2020 Page 15 - le rapport du Dr M._______ (ci-après : le Dr M._______ ; OAIE pce 99) du 6 octobre 2017, concluant notamment à l’absence d’indication opé- ratoire, à la nécessité de réduire les activités physiques surchargeant la colonne lombaire et conseillant des séances de physiothérapie et de renforcement musculaire de la ceinture abdominale.</w:t>
      </w:r>
    </w:p>
    <w:p>
      <w:r>
        <w:rPr>
          <w:b/>
        </w:rPr>
        <w:t>E. 8.1.2</w:t>
      </w:r>
    </w:p>
    <w:p>
      <w:r>
        <w:t>En ce qui concerne les plaintes exprimées par l’assuré, le Dr I._______ fait état de trois problèmes ostéo-articulaires dont le plus ancien a commencé il y a une dizaine d'années par des douleurs à la fesse droite ; ensuite sont survenues, 6 ou 7 ans avant l’expertise, des douleurs lom- baires irradiant à la jambe droite et plus récemment des douleurs au genou droit (cf. OAIE pce 135 p. 9). L’expert rhumatologue mentionne l’apparition rapidement progressive, en juillet 2014, de douleurs accompagnées de fourmillements dans le bas du dos, au travail, et irradiant sur la face externe du membre inférieur droit jusqu'au bord externe du pied droit. Il ressort du rapport d’expertise (OAIE pce 135 p. 10) que l’évolution des douleurs a été réellement positive environ deux ans plus tard, ce qui a permis au recourant – en 2017 – de reprendre son travail habituel avec une ceinture de soutien lombaire et le port d’une genouillère à droite. Or, le recourant a communiqué à l’expert que les lombalgies se sont ensuite aggravées, et ce jusqu’au jour de l’expertise. Par ailleurs, l’expert mentionne l’absence de douleur si le recourant ne travaille pas. Pour ce qui concerne les douleurs du genou droit, il ressort du rapport d’expertise (OAIE pce 135 p. 10) que celles-ci, de type mécanique, sont survenues après l’apparition des lombalgies. En outre, le recourant a communiqué au Dr I._______ que les douleurs, qui sont météo- dépendantes, sont «assez intenses» (EVA 4/10) s'il marche beaucoup, en faisant des efforts ou en montant un escalier.</w:t>
      </w:r>
    </w:p>
    <w:p>
      <w:r>
        <w:rPr>
          <w:b/>
        </w:rPr>
        <w:t>E. 8.1.3</w:t>
      </w:r>
    </w:p>
    <w:p>
      <w:r>
        <w:t>Objectivement, l’expert a notamment constaté que l’assuré a pu se lever « sans trop de peine » du fauteuil dans lequel il était assis dans la salle d’attente du centre d’expertise, qu’il a pu marcher sans boiterie et à une vitesse normale la quinzaine de mètres jusqu’au bureau de consulta- tion et qu’il n’a montré aucune limitation pour se déshabiller et s’habiller (cf. OAIE pce 135 p. 13 et 22). De plus, le Dr I._______ fait état d’un expertisé qui était assis normalement au cours de l’anamnèse et en remplissant des questionnaires sur son état de santé. A l’examen clinique, l’expert a notamment constaté une petite amyotrophie de la cuisse et du mollet à droite, des troubles de la statique vertébrale et une limitation de la mobilité dorsale et lombaire (cf. OAIE pce 135 p. 19).</w:t>
      </w:r>
    </w:p>
    <w:p>
      <w:r>
        <w:t>C-5524/2020 Page 16 Et le rhumatologue d’ajouter que l'examen neurologique n'a plus objectivé d'atteinte irritative (Lasègue absent) ou déficitaire (à part une pallesthésie) au membre inferieur droit. En outre, l’expert indique que l'examen des hanches montre une limitation de la mobilité articulaire à droite pour la flexion et la rotation interne, en précisant que cela ne gêne pas la fonction de la hanche pour les activités de la vie courante (OAIE pce 135 p. 20). En ce qui concerne les épaules, le Dr I._______ indique que l’expertisé ne mentionne aucune plainte ni du côté droit – opéré il y a de nombreuses années et qui ne présente qu'une légère limitation de la rotation interne – ni à gauche, où la mobilité est complète et indolore (OAIE pce 135 p. 20). Aussi, l’expert rhumatologue écrit que, quand bien même l’assuré a déve- loppé, en 2016, des douleurs à l’épaule gauche entrant dans le cadre d’une périarthrite, celles-ci ont disparu depuis lors (OAIE pce 135 p. 21). De surcroît, l’expert indique que des gonalgies sont apparues également en 2016, attribuées à une lésion méniscale avec mise en évidence lors de l’expertise d’une gonarthrose débutante, peu symptomatique (OAIE pce 135 p. 21).</w:t>
      </w:r>
    </w:p>
    <w:p>
      <w:r>
        <w:rPr>
          <w:b/>
        </w:rPr>
        <w:t>E. 8.1.4</w:t>
      </w:r>
    </w:p>
    <w:p>
      <w:r>
        <w:t>Sur la base d’examens cliniques complets, d’un rapport médical ex- haustif et en tenant compte des plaintes exprimées, l’expert rhumatologue a retenu les diagnostics suivants (OAIE pce 135 p. 17). Diagnostics rhumatologiques ayant une incidence sur la capacité de tra- vail : - lombosciatalgies droites chroniques sur discopathie étagée et arthrose vertébrale, - coxarthrose droite (stade 1-2/4 selon classification Kellgren et La- wrence), - gonarthrose débutante (stade 1/4 selon classification Kellgren et La- wrence). Diagnostics rhumatologiques sans incidence sur la capacité de travail : - trouble de la statique du rachis (scoliose dextro-convexe légère), - hyperostose vertébrale engainante débutante, - état après probable périarthrite de l'épaule gauche (2016), - état après opération sur l'épaule droite. Autres diagnostics sans influence sur la capacité de travail : - surcharge pondérale, - mycose des orteils.</w:t>
      </w:r>
    </w:p>
    <w:p>
      <w:r>
        <w:t>C-5524/2020 Page 17</w:t>
      </w:r>
    </w:p>
    <w:p>
      <w:r>
        <w:rPr>
          <w:b/>
        </w:rPr>
        <w:t>E. 8.1.5</w:t>
      </w:r>
    </w:p>
    <w:p>
      <w:r>
        <w:t>Compte tenu des diagnostics susmentionnés, du dossier médical et des examens effectués par l’expert rhumatologue, ce dernier conclut à une incapacité de travail de 100 % dans l’activité habituelle d’éboueur, et ce, du point de vue ostéo-articulaire, du 1er juillet 2014 au 24 décembre 2014 (OAIE pce 135 p. 22). Par ailleurs, en raison de la persistance d’un conflit disco-radiculaire, l’incapacité de travail dans l’activité habituelle se poursuit au-delà du 24 décembre 2014 (du point de vue neurologique). Dans une activité adaptée, le Dr I._______ retient une capacité de travail entière (100 %) depuis le 2 septembre 2014, soit depuis la négativation du signe de Lasègue (OAIE pce 135 p. 23). En ce qui concerne les limitations fonc- tionnelles, l’expert souligne notamment que le recourant doit éviter la posi- tion debout ou assise continue ainsi que la position accroupie prolongée et à genoux, les mouvements répétitifs de flexion-extension ou de rotation du tronc, l’exposition au froid et le port régulier de charges supérieures à 5 kg (OAIE pce 135 p. 22 s.).</w:t>
      </w:r>
    </w:p>
    <w:p>
      <w:r>
        <w:rPr>
          <w:b/>
        </w:rPr>
        <w:t>E. 8.1.6</w:t>
      </w:r>
    </w:p>
    <w:p>
      <w:r>
        <w:t>Par ailleurs, dans son rapport complémentaire du 8 juillet 2020 (OAIE pce 145), le Dr I._______ confirme que l’assuré lui a communiqué, lors de l’expertise, avoir repris son activité habituelle auprès de la voirie de _______ à temps plein en août 2017. L’expert indique que, si la reprise de cette activité n'a pas été délétère pour l'état de santé de l’assuré du point de vue purement ostéo-articulaire, la poursuite de l'incapacité de travail (dans l’activité habituelle) était indiquée depuis 2014, en présence d'une lésion en voie de cicatrisation, mais en présence toujours d'une irritation (inflammation) radiculaire encore visible sur l'IRM au moment de l’exper- tise. Le Dr I._______ ajoute que cette interprétation de l'IRM a été confir- mée par le Prof. N._______ (neuroradiologue, ci-après : le Prof. N._______), au cours de la réunion de consensus du 6 mars 2020 (cf. OAIE pces 135 p. 23 s. et 145).</w:t>
      </w:r>
    </w:p>
    <w:p>
      <w:r>
        <w:rPr>
          <w:b/>
        </w:rPr>
        <w:t>E. 8.2.1</w:t>
      </w:r>
    </w:p>
    <w:p>
      <w:r>
        <w:t>Il ressort du rapport d’expertise neurologique du 9 avril 2020 (OAIE pce 137) que le Dr J._______ a procédé à l’examen du recourant et a fourni son évaluation sur la base notamment du dossier qui lui a été transmis par l’OAIE. Par ailleurs, l’expert neurologue mentionne en particulier les exa- mens suivants (OAIE pces 98 s.) : - radiographie de la colonne lombaire du 12 janvier 2016, mettant en exergue une discrète scoliose rotatoire lombaire, avec troubles dégé- nératifs affectant la colonne vertébrale, plus marqués au niveau L2-L3 ;</w:t>
      </w:r>
    </w:p>
    <w:p>
      <w:r>
        <w:t>C-5524/2020 Page 18 - étude radiologigue des deux hanches du 16 février 2016, faisant appa- raître : • diminution de l’espace articulaire de la hanche droite par rapport à la gauche, • irrégularité de la rhétorique acétabulaire, qui indiquerait l'existence d'une arthropathie débutante, • prolifération dans les insertions trochantériennes de la musculature du fessier inferieur, • kyste de 10 mm dans la hanche droite, sans altération osseuse ;</w:t>
      </w:r>
    </w:p>
    <w:p>
      <w:r>
        <w:t>- résonance magnétique nucléaire de la colonne lombaire du 26 juillet 2016, mettant en relief une ostéochondrose intervertébrale, un com- plexe discal ostéophyte en L3-L4 et L4-L5, un rétrécissement possible de la ligne droite L3-L4, une dégénérescence discale L5-S1 et une pro- trusion discale L5-S1 ;</w:t>
      </w:r>
    </w:p>
    <w:p>
      <w:r>
        <w:t>- examen électroneuromyographique (non daté) mettant en évidence une atrophie neurogène chronique d'origine très ganglionnaire qui af- fecte le myotome L4-L5 à droite.</w:t>
      </w:r>
    </w:p>
    <w:p>
      <w:r>
        <w:rPr>
          <w:b/>
        </w:rPr>
        <w:t>E. 8.2.2</w:t>
      </w:r>
    </w:p>
    <w:p>
      <w:r>
        <w:t>Dans son rapport d’expertise, le Dr J._______ énumère et commente les pièces médicales du dossier et fait notamment état des indications four- nies spontanément par l’assuré, qui se plaint de douleurs au niveau lom- baire irradiant vers le membre inferieur à droite, sous forme de décharges électriques, aggravées par l'effort de travail et la marche. L’expertisé se plaint aussi de douleurs au niveau de la hanche droite, aggravées égale- ment par la marche et l'effort de travail physique. Et l’expert d’ajouter que l’assuré présente une douleur au niveau du genou droit, également aggra- vée par la marche et l'effort de travail. II ressort du rapport d’expertise que le recourant évoque que cette symptomatologie influence sa vie de ma- nière négative, étant précisé qu'il a été obligé de reprendre le travail à 100 % comme éboueur pour des raisons économiques (OAIE pce 137 p. 7). Le neurologue se penche également sur les antécédents personnels du recourant, qui a en particulier subi une opération de l’épaule droite à l’âge de 25 ans (OAIE pce 137 p. 7). De plus, le recourant présente des lombal- gies et lombosciatalgies à droite, les lombalgies étant chroniques et exis- tant depuis au moins 2014. Les douleurs sont décrites comme des lancées électriques, n’entraînant pas de perte de la force ni de la sensibilité, mais des difficultés à manier le membre inférieur droit après le maintien prolongé d'une position assise. L’expert souligne que l’assuré ne présente pas d'autres symptômes neurologiques, ni douleurs cervicales, ni douleurs au</w:t>
      </w:r>
    </w:p>
    <w:p>
      <w:r>
        <w:t>C-5524/2020 Page 19 niveau du membre inférieur gauche. Par ailleurs, le recourant se plaint de douleurs au niveau du genou droit et au niveau de la hanche droite, dou- leurs qui sont liées à l'effort de marche et à son travail (OAIE pce 137 p. 8).</w:t>
      </w:r>
    </w:p>
    <w:p>
      <w:r>
        <w:rPr>
          <w:b/>
        </w:rPr>
        <w:t>E. 8.2.3</w:t>
      </w:r>
    </w:p>
    <w:p>
      <w:r>
        <w:t>Le Dr J._______ indique également que l’expertisé travaille comme éboueur. Sa journée de travail commence à 6 heures et l’assuré doit ac- compagner un camion 120 km par jour pour charger les ordures, pour une durée de travail de 6 heures par jour et cela 6 jours par semaine. Pour accomplir son travail, le recourant doit lever des charges, dont le poids est inférieur à 5 kg, et doit pousser des conteneurs pouvant peser jusqu’à 100 kg. De surcroît, les descentes et les remontées sur le camion des or- dures plusieurs fois par jour ne font qu’aggraver la symptomatologie dou- loureuse. Il ressort du rapport d’expertise qu’après sa journée de travail l’assuré rentre chez lui et aide son épouse dans le ménage et à la prépa- ration de repas. En fin d’après-midi, il fait une balade d’une heure avec son épouse (OAIE pce 137 p. 8 et 10).</w:t>
      </w:r>
    </w:p>
    <w:p>
      <w:r>
        <w:rPr>
          <w:b/>
        </w:rPr>
        <w:t>E. 8.2.4</w:t>
      </w:r>
    </w:p>
    <w:p>
      <w:r>
        <w:t>Lors de l’examen, l’expert a notamment constaté que le recourant ne présente pas de troubles phasiques, praxiques ou agnosiques, ni de pro- blèmes de mémoire (OAIE pce 137 p. 9). En conclusion, le neurologue fait état d’un examen sans particularité, hormis la présence d'une discrète di- minution d'amplitude de la réponse du nerf sural des deux côtés qui pour- rait être compatible avec éventuellement un début de polyneuropathie asymptomatique pour laquelle il faudrait réaliser un bilan de polyneuropa- thie. De surcroît, se référant à l’IRM lombaire du 30 janvier 2020 (OAIE pce 135 p. 33 s.), l’expert neurologue mentionne un angiome osseux banal en L2, une discarthrose dégénérative MODIC 2 en L2-L3, une discopathie protru- sive L3-L4 avec hernie foraminale bilatérale droite au contact de la racine L3, une discopathie protrusive également L4-L5 avec hernie foraminale bi- latérale droite au contact de la racine L4, et des remaniements plutôt dé- génératifs des deux articulations sacro-iliaques, associes à une arthropa- thie inter-apophysaire postérieure (OAIE pce 137 p. 14).</w:t>
      </w:r>
    </w:p>
    <w:p>
      <w:r>
        <w:rPr>
          <w:b/>
        </w:rPr>
        <w:t>E. 8.2.5</w:t>
      </w:r>
    </w:p>
    <w:p>
      <w:r>
        <w:t>Sur la base de son examen, des plaintes exprimées et des pièces médicales à sa disposition, le Dr J._______ pose les diagnostics suivants (cf. OAIE pce 137 p. 14) : - syndrome lombo- radiculaire récurrent chronique et atteintes dégéné- ratives (M51 CIM 10), • lombalgies chroniques,</w:t>
      </w:r>
    </w:p>
    <w:p>
      <w:r>
        <w:t>C-5524/2020 Page 20 • lombosciatalgies droites chroniques sur troubles dégénératifs de la colonne lombaire sur : o irritation radiculaire L5 droite, mise en évidence de protru- sion discale L5-S1 avec conflit radiculaire L5, sans argu- ment pour une lésion à l’examen électroneuromyogra- phique, o hernie discale L4-L5 avec contact avec la racine L4 à droite au niveau foraminal ;</w:t>
      </w:r>
    </w:p>
    <w:p>
      <w:r>
        <w:t>- suspicion de polyneuropathie débutante des membres inférieurs axo- nale et sensitive, sans influence sur la capacité de travail du patient.</w:t>
      </w:r>
    </w:p>
    <w:p>
      <w:r>
        <w:rPr>
          <w:b/>
        </w:rPr>
        <w:t>E. 8.2.6</w:t>
      </w:r>
    </w:p>
    <w:p>
      <w:r>
        <w:t>En conclusion, l’expert neurologue retient une capacité de travail nulle dans l’activité habituelle d’éboueur depuis le 1er juillet 2014 (date de début de l’arrêt de travail), activité qui nécessite des mouvements pouvant notamment aggraver la symptomatologie douloureuse. Cependant, selon le Dr J._______, le recourant peut travailler à 100 % dans une activité adaptée à son état de santé depuis la même date (1er juillet 2014 ; OAIE pce 137 p. 15 s.). Dans une activité adaptée, le recourant doit éviter le port de charges de plus de 10 kg avec les deux membres supérieurs, les ac- croupissements répétitifs, le maintien de la position accroupie, penchée vers l’avant, la position debout durant plus d'une heure et le travail dans des endroits froids, humides ou trop chauds (cf. OAIE pce 137 p. 16). En somme, pour être adaptée, l’activité doit éviter l’implication de la colonne vertébrale, la rotation et les déplacements sur un terrain irrégulier. De plus, comme l’indique l’expert, l’assuré doit pouvoir bénéficier d'une pause de</w:t>
      </w:r>
    </w:p>
    <w:p>
      <w:r>
        <w:rPr>
          <w:b/>
        </w:rPr>
        <w:t>E. 8.2.7</w:t>
      </w:r>
    </w:p>
    <w:p>
      <w:r>
        <w:t>Par ailleurs, dans son rapport complémentaire du 2 juillet 2020 (OAIE pces 143 s.), le Dr J._______ indique que l’activité reprise en août 2017 a été exercée au détriment de l’état de santé de l’assuré. L’expert neurologue indique notamment que la racine L5 pourrait être lésée et détruite si l’as- suré continue à exercer le travail d’éboueur avec le port de charges lourdes de plus de 10 kg. De surcroît, le Dr J._______ souligne qu'actuellement l’assuré ne présente de déficit ni de la motricité ni de la sensibilité et qu’il n'y a pas non plus d'amyotrophie secondaire ni de signes de dénervation aiguë témoignant d'une lésion active. Or, l’expert indique que cela pourrait se produire dans l'avenir si le patient continue à exercer une telle activité.</w:t>
      </w:r>
    </w:p>
    <w:p>
      <w:r>
        <w:t>C-5524/2020 Page 21</w:t>
      </w:r>
    </w:p>
    <w:p>
      <w:r>
        <w:rPr>
          <w:b/>
        </w:rPr>
        <w:t>E. 8.3.1</w:t>
      </w:r>
    </w:p>
    <w:p>
      <w:r>
        <w:t>Compte tenu de ce qui précède, le Tribunal de céans constate que les experts ont fourni des rapports complets et probants, en tenant en par- ticulier compte des points litigieux importants et des plaintes exprimées par l’assuré, en procédant à une anamnèse exhaustive de l’expertisé ainsi qu’à une évaluation bi-disciplinaire consensuelle (OAIE pce 135 p. 23 s.), ce qui a permis aux experts de livrer des conclusions convaincantes et de motiver les diagnostics retenus. En particulier, les experts ont dûment expliqué les conséquences des diagnostics posés sur la capacité de travail du recou- rant, en mettant notamment en relief que la polyneuropathie débutante des membres inférieurs – pour laquelle il faudrait réaliser un bilan de polyneu- ropathie – n’est pas incapacitante (cf. ci-dessus, let. C.c et consid. 8.2.4 s.).</w:t>
      </w:r>
    </w:p>
    <w:p>
      <w:r>
        <w:rPr>
          <w:b/>
        </w:rPr>
        <w:t>E. 8.3.2</w:t>
      </w:r>
    </w:p>
    <w:p>
      <w:r>
        <w:t>En ce qui concerne la coxarthrose droite et la gonarthrose débutante, ces pathologies figurent dans la liste des diagnostics sans répercussion sur la capacité de travail dans la partie consensuelle de l’expertise (cf. ci- dessus, let. C.c ; OAIE pce 135 p. 24), alors que l’expert en rhumatologie les classe, à la page 17 de son rapport (OAIE pce 135 p. 17 ; cf. ci-dessus, consid. 8.1.4), parmi les diagnostics ayant une incidence sur la capacité de travail. Or, malgré ce qui précède, les explications du Dr I._______ sont claires à ce sujet : la coxarthrose et la gonarthrose débutante n’empêchent pas l’exercice d’une activité adaptée (cf. OAIE pce 135 p. 22).</w:t>
      </w:r>
    </w:p>
    <w:p>
      <w:r>
        <w:rPr>
          <w:b/>
        </w:rPr>
        <w:t>E. 8.3.3</w:t>
      </w:r>
    </w:p>
    <w:p>
      <w:r>
        <w:t>Aussi, le Tribunal retient établi, au degré de la vraisemblance prépon- dérante, que le recourant peut exercer une activité adaptée à son état de santé depuis le 2 septembre 2014 – soit depuis la négativation du signe de Lasègue (cf. ci-dessus, consid. 8.1.5) – et que l’activité habituelle d’éboueur est médicalement inexigible, et ce depuis le 1er juillet 2014 (date de début de l’arrêt de travail ; cf. ci-dessus, consid. 8.2.6 et OAIE pce 31). En particulier, les pièces médicales présentes au dossier ne sont pas de nature à remettre en cause les conclusions des experts, étant précisé que les médecins qui suivent (ont suivi) le recourant n’attestent pas d’incapa- cité de travail dans l’exercice d’une activité adaptée à l’état de santé de l’intéressé.</w:t>
      </w:r>
    </w:p>
    <w:p>
      <w:r>
        <w:rPr>
          <w:b/>
        </w:rPr>
        <w:t>E. 8.3.4</w:t>
      </w:r>
    </w:p>
    <w:p>
      <w:r>
        <w:t>Ce dernier, qui a continué à exercer l’activité d’éboueur au détriment de son état de santé (cf. ci-dessus, consid. 8.2.7), se prévaut de son âge avancé et de ses limitations intellectuelles pour contester son employabilité dans une nouvelle activité lucrative (cf. ci-dessus, let. D.a). Or, pour ce qui a trait aux capacités intellectuelles du recourant, les rapports d’expertise et</w:t>
      </w:r>
    </w:p>
    <w:p>
      <w:r>
        <w:t>C-5524/2020 Page 22 les pièces médicales du dossier ne relèvent pas de déficits intellectuels affectant le recourant, qui peut exercer une activité simple ne nécessitant pas de formation spécifique. En ce qui concerne l’âge de l’assuré, le Tribu- nal de céans constate que ce dernier était dans sa 57e année lorsque l’ex- pertise médicale a été réalisée et que la décision litigieuse lui a été notifiée. Par ailleurs, l’assuré était toujours actif dans le monde du travail – bien que l’activité exercée ne soit pas adaptée – lorsque la décision précitée a été rendue. Compte tenu de ce qui précède, c’est à bon droit que l’OAIE a considéré que l’assuré – qui était à 8 ans de l’âge légal suisse de la retraite (cf. art. 21 al. 1 let. a LAVS) et qui n’était pas éloigné du monde du travail – était en mesure de mettre en valeur sa capacité de travail résiduelle dans le cadre d’une activité adaptée et ne requérant pas de qualifications parti- culières (cf. ATF 143 V 431 consid. 4.5).</w:t>
      </w:r>
    </w:p>
    <w:p>
      <w:r>
        <w:rPr>
          <w:b/>
        </w:rPr>
        <w:t>E. 8.4</w:t>
      </w:r>
    </w:p>
    <w:p>
      <w:r>
        <w:t>Il reste maintenant à déterminer si le taux d’invalidité de 0 % retenu par l’autorité précédente peut être confirmé (cf. ci-dessus, C.e et C.f). Pour la détermination dudit taux, l’OAIE a appliqué la méthode ordinaire de comparaison des revenus, ce que le recourant ne conteste pas et ce qui est conforme au droit (cf. ci-dessus, consid. 6.4), l’intéressé ayant travaillé à temps plein avant l’incapacité de travail survenue le 1er juillet 2014 (cf. questionnaire pour l’employeur du 30 mars 2016 ; OAIE pce 22). En ce qui concerne le calcul de la perte de gain (cf. ci-dessus, let. C.e), reposant sur les données de l’Office fédéral de la statistique 2016 (OFS ; salaire men- suel brut [valeur centrale] pour les hommes [TA1_tirage_skill_level]), celui- ci n’est pas contesté par le recourant. Pour le surplus, le Tribunal n’identifie pas d’éléments du calcul qui l’inciteraient à procéder à un examen d’office de celui-ci, lequel semble correct dans son résultat (cf. ci-dessus, consid. 3, dernière phrase).</w:t>
      </w:r>
    </w:p>
    <w:p>
      <w:r>
        <w:rPr>
          <w:b/>
        </w:rPr>
        <w:t>E. 8.5</w:t>
      </w:r>
    </w:p>
    <w:p>
      <w:r>
        <w:t>Au vu de ce qui précède, c’est à bon droit que l’autorité précédente a rejeté la demande de prestations, étant précisé que les pièces médicales postérieures à la décision entreprise (cf. ci-dessus, let. D.c, D.e et D.g), dans la mesure où elles doivent être prises en compte car elles portent sur l’état de santé du recourant tel qu’il était avant la date de la décision liti- gieuse et où elles n’ont pas de valeur probante (cf. ci-dessus, consid. 4.2), ne sont pas de nature à remettre en question les conclusions des experts. En particulier, les nouvelles pièces produites en procédure de recours ne remettent nullement en cause l’exigibilité complète d’un travail adapté à l’état de santé, la Dre C._______ se limitant à affirmer que les pathologies</w:t>
      </w:r>
    </w:p>
    <w:p>
      <w:r>
        <w:t>C-5524/2020 Page 23 rencontrées se répercutent sévèrement sur l’activité lucrative de son pa- tient (cf. rapport médical du 19 juillet 2022 ; ci-dessus, let. D.g), sans se prononcer sur l’exercice d’une activité adaptée. 9. Il résulte de ce qui précède que le recours doit être rejeté et la décision du 2 octobre 2020 confirmée.</w:t>
      </w:r>
    </w:p>
    <w:p>
      <w:r>
        <w:rPr>
          <w:b/>
        </w:rPr>
        <w:t>E. 9</w:t>
      </w:r>
    </w:p>
    <w:p>
      <w:r>
        <w:t>Il résulte de ce qui précède que le recours doit être rejeté et la décision du 2 octobre 2020 confirmée.</w:t>
      </w:r>
    </w:p>
    <w:p>
      <w:r>
        <w:rPr>
          <w:b/>
        </w:rPr>
        <w:t>E. 10</w:t>
      </w:r>
    </w:p>
    <w:p>
      <w:r>
        <w:t>Le recourant ayant fait valoir une aggravation de son état de santé dans son courrier du 25 avril 2022 (timbre postal ; cf. ci-dessus, let. D.d), le Tri- bunal de céans transmet à l’autorité inférieure une copie du courrier pré- cité, qui est à considérer comme une nouvelle demande de prestations.</w:t>
      </w:r>
    </w:p>
    <w:p>
      <w:r>
        <w:rPr>
          <w:b/>
        </w:rPr>
        <w:t>E. 11.1</w:t>
      </w:r>
    </w:p>
    <w:p>
      <w:r>
        <w:t>Vu l'issue du litige, les frais judiciaires – fixés à Fr. 800.- – sont mis à la charge du recourant (art. 63 PA en relation avec les art. 2 ss du règle- ment du 21 février 2008 concernant les frais, dépens et indemnités fixés par le Tribunal administratif fédéral [FITAF, RS 173.320.2]). Ils sont com- pensés par l'avance de frais du même montant dont il s'est acquitté au cours de l'instruction (TAF pce 12).</w:t>
      </w:r>
    </w:p>
    <w:p>
      <w:r>
        <w:rPr>
          <w:b/>
        </w:rPr>
        <w:t>E. 11.2</w:t>
      </w:r>
    </w:p>
    <w:p>
      <w:r>
        <w:t>Il n'est pas alloué d'indemnité de dépens (art. 7 al. 3 FITAF).</w:t>
      </w:r>
    </w:p>
    <w:p>
      <w:r>
        <w:t>C-5524/2020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