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C-5521/2009 vom 28. Juli 2011</w:t>
      </w:r>
    </w:p>
    <w:p>
      <w:r>
        <w:t>Bundesverwaltungsgericht, 2011-07-28, FR</w:t>
      </w:r>
    </w:p>
    <w:p>
      <w:r>
        <w:rPr>
          <w:b/>
        </w:rPr>
        <w:t xml:space="preserve">Quelle: </w:t>
      </w:r>
      <w:r>
        <w:t>https://mcp.opencaselaw.ch/entscheid/bvger_C-5521_2009</w:t>
      </w:r>
    </w:p>
    <w:p>
      <w:r>
        <w:t>FR: TAF C-5521/2009 du 28 juillet 2011</w:t>
      </w:r>
    </w:p>
    <w:p>
      <w:r>
        <w:t>IT: TAF C-5521/2009 del 28 luglio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la recourante ayant versé l'avance de frais dans le délai fixé pour ce faire,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 de la 5ème révision de la LAI entrées en vigueur le 1er janvier 2008 sont applicables et les dispositions citées ci-après sont sauf précision contraire celles en vigueur à compter du 1er janvier 2008. Toutefois, le droit à la rente s'étendant jusqu'au 31 décembre 2007 est examiné à la lumière des anciennes normes, ce qui motive qu'il y soit fait référence. Selon les directives transitoires de la Ve révision de la LAI (cf. Office fédéral des assurances sociales [OFAS]; la 5e révision de l'AI et le droit transitoire, Lettre circulaire n°253 du 12 décembre 2007) si l'incapacité de travail a débuté après le 1er janvier 2007 la rente peut être versée après un délai d'attente d'une année à condition que la demande de rente ait été présentée jusqu'au 31 décembre 2008.</w:t>
      </w:r>
    </w:p>
    <w:p>
      <w:r>
        <w:rPr>
          <w:b/>
        </w:rPr>
        <w:t>E. 5</w:t>
      </w:r>
    </w:p>
    <w:p>
      <w:r>
        <w:t>La recourante a présenté sa demande de rente le 27 octobre 2008.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donc se limiter à examiner si le recourant avait droit à une rente le 27 octobre 2007 (12 mois avant le dépôt de la demande) ou si le droit à une rente est né entre cette date et le 21 juillet 2009, date de la décision attaquée marquant la limite dans le temps du pouvoir d'examen de l'autorité de recours (ATF 130 V 445 consid. 1.2 et 1.2.1).</w:t>
      </w:r>
    </w:p>
    <w:p>
      <w:r>
        <w:rPr>
          <w:b/>
        </w:rPr>
        <w:t>E. 6</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 En l'occurrence, la recourante remplit la condition liée à la durée minimale de cotisations. Il reste dès lors à examiner si elle peut être qualifié d'invalide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selon sa version en vigueur jusqu'au 31 décembre 2007,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7.4</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7.5</w:t>
      </w:r>
    </w:p>
    <w:p>
      <w:r>
        <w:t>En l'espèce, A._______ souffre de fibromyalgie, gonarthrose, arthrose fémoro-tibiale, modification dégénérative du ménisque, pieds plats avec déformation des orteils et fasciite plantaire, réaction anxio-dépressive chronique suite au décès d'un de ses fils. Etant donné qu'il ne s'agit pas d'un état de santé stabilisé, la lettre a de l'art. 29 al.1 LAI (dans sa teneur en vigueur jusqu'au 31 décembre 2007)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9.3</w:t>
      </w:r>
    </w:p>
    <w:p>
      <w:r>
        <w:t>En l'espèce, l'OAIE soutient que l'assurée n'a pas droit à une rente, celle-là pouvant exercer une activité de substitution adaptée à son état de santé, son taux d'invalidité s'élevant à 20%. De son côté, l'assurée argue ne plus pouvoir entreprendre aucune activité lucrative; elle relève en outre qu'elle devrait se voir octroyer une rente d'invalidité, les autorités espagnoles de la sécurité sociale ayant considéré que son incapacité de travail était permanente et totale.</w:t>
      </w:r>
    </w:p>
    <w:p>
      <w:r>
        <w:rPr>
          <w:b/>
        </w:rPr>
        <w:t>E. 10</w:t>
      </w:r>
    </w:p>
    <w:p>
      <w:r>
        <w:t>A titre liminaire, il sied de rappeler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Les décisions prises par la sécurité sociale espagnole ne lient donc pas les autorités suisses (ATF 130 V 253 consid. 2.4, arrêt du Tribunal fédéral I 435/02 du 4 février 2003 consid. 2). Partant, l'OAIE pouvait parfaitement s'écarter de la décision de l'INSS reconnaissant à la recourante une incapacité de travail totale et permanente.</w:t>
      </w:r>
    </w:p>
    <w:p>
      <w:r>
        <w:rPr>
          <w:b/>
        </w:rPr>
        <w:t>E. 11.1</w:t>
      </w:r>
    </w:p>
    <w:p>
      <w:r>
        <w:t>Il est établi que la recourante présente une fibromyalgie, un syndrome anxio-dépressif, une gonarthrose, des pieds plats, une fasciite plantaire, des doigts de pieds en marteau, de l'ostéoporose, de l'asthme bronchique allergique avec rhino-conjonctivite, une maladie pulmonaire obstructive et de l'apnée du sommeil. Il ressort du dossier que cette dernière affection a été traitée. Les médecins qui se sont prononcés sur la capacité de travail résiduelle de l'intéressée ont constaté que celle-ci, soit n'était plus du tout apte à reprendre son ancienne activité (Drs P._______ et S._______: pces 64 et 67), soit seulement dans une mesure restreinte (Dresse Y._______, qui note une incapacité de travail de 60% dans l'ancienne activité : pce 69). Par contre, soit la Dresse S._______, soit la Dresse Y._______ reconnaissent que la recourante peut travailler à plein temps dans une activité de substitution adaptée. Dans le rapport E 213 du 19 février 2009, la première citée relève que la pathologie respiratoire est sans répercussion clinique fonctionnelle significative; pour ce qui est de la fibromyalgie, elle constate qu'il n'y a pas objectivement de répercussion significative d'un point de vue psychopathologique et qu'un traitement psychiatrique n'est pas nécessaire. Ce point de vue est partagée par la Dresse Y._______ qui précise que le syndrome anxio-dépressif consécutif au décès d'un fils de la recourante est discret et que subjectivement parlant, il ne ressort pas du rapport E 213 que celle-ci s'en soit plainte. Ces deux médecins se rejoignent ainsi en déclarant la recourante capable de travailler à 100% dans une activité adaptée à son état, principalement en position assise et de préférence sans contraintes au niveau des articulations, ne nécessitant pas de longue marche ou de station debout. Certes, A._______ a déposé, au cours de la présente procédure, un certificat médical du 4 février 2009 du Dr P._______ qui conclut à une incapacité de travail totale dans tout type d'activité, et un rapport post-opératoire du 10 novembre 2009 établi par la Dresse O._______. Toutefois, le certificat médical du 4 février 2009, déjà déposé en cause (sous OAIE pce 64), a été pris en compte par les Dresses S._______ et Y._______ dans leur prise de position respective. De plus, il ne saurait avoir une valeur probante accrue au sens de la jurisprudence du Tribunal fédéral mentionnée plus haut, dans la mesure où il ne comporte qu'une liste de diagnostics, sans analyse ou motivation fouillée des conclusions qui en sont tirées. Quant au rapport de la Dresse O._______, il en ressort que l'intéressée a subi une intervention chirurgicale en vue de la correction d'un hallux valgus au pied droit et du traitement de la métatarsalgie et des doigts de pieds en marteau; le médecin note que l'évolution est favorable. Dans ces conditions le Tribunal constate que l'intervention chirurgicale susmentionnée a plutôt eu pour effet d'aboutir à une amélioration de l'état de santé de l'intéressée, ce qui ne saurait aller dans le sens des conclusions de la recourante.</w:t>
      </w:r>
    </w:p>
    <w:p>
      <w:r>
        <w:rPr>
          <w:b/>
        </w:rPr>
        <w:t>E. 11.2</w:t>
      </w:r>
    </w:p>
    <w:p>
      <w:r>
        <w:t>Dans le cas présent, le Tribunal de céans n'a pas de motifs de se distancer des conclusions motivées du service médical de l'autorité inférieure, lequel se fonde sur une analyse attentive des données médicales objectives contenues dans le dossier, en particulier sur le rapport E 213 du 19 février 2009. Attendu qu'aucune péjoration de la pathologie existante ou la survenance de nouvelles atteintes n'ont été documentées jusqu'à la date de la décision attaquée, ni même au cours de la procédure de recours devant l'autorité de céans, force est d'admettre avec ces deux médecins que les limitations fonctionnelles constatées sont tout à fait compatibles avec l'exercice d'une activité de substitution adaptée à temps complet depuis le 1er avril 2006.</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w:t>
      </w:r>
    </w:p>
    <w:p>
      <w:r>
        <w:t>In casu, il s'agit de comparer les revenus de A._______ en fonction de ce qu'ils étaient ou auraient pu être au moment de la naissance du droit à la rente, soit le 27 octobre 2007 (art. 29 al. 1 let. b et 48 al. 2 LAI dans leur teneur en vigueur jusqu'au 31 décembre 2007; ATF 129 V 222 consid. 4.3.1 et 4.4; ATF 128 V 174; arrêt du Tribunal administratif fédéral C-4599/2007 du 27 avril 2009 consid. 10.1). Bien que l'OAIE ait fondé ses calculs sur l'année 2006 au lieu de 2008 (OAIE pce 28), la méthode générale d'évaluation des revenus consistant à comparer le salaire que la recourante a pu gagner en dernier lieu comme ouvrière agricole avec un revenu théorique dans des activités de substitution simples et légères du domaine privé, demeure correcte dans son résultat. En l'occurrence, A._______ a travaillé comme ouvrière agricole du 1er janvier 1994 au 24 août 2007. Ainsi, il faut en principe se baser sur le salaire moyen d'une salariée avec des connaissances professionnelles, spécialisée dans le secteur primaire, domaine de l'horticulture. Selon l'ESS 2008, table TA1, niveau 3, il en résulte un salaire mensuel de Fr. 3'807.-- pour 40h/semaine et de Fr. 4'054.-- pour 42.6h/semaine (temps de travail hebdomadaire dans ce secteur en 2008). Le salaire après invalidité doit en principe être fixé sur la base de l'ESS 2008. Les activités de substitution proposées correspondent à celles d'un travailleur non qualifié, toutes branches économiques confondues (valeur plus favorable à la recourante), car un nombre suffisant d'entre elles peut être exercé en respectant les limitations fonctionnelles décrites par la Dresse S._______ et la Dresse Y._______, à savoir des activités légères, simples et répétitives, accessibles sans formation professionnelle spécifique. Il faudrait donc se référer, pour une femme dans le secteur privé, à la table TA1, niveau 4, soit Fr. 4'116.-- pour 40h/semaine et Fr. 4'280.65 pour 41.6h/semaine. Toutefois, ce revenu étant supérieur au revenu sans invalidité, le Tribunal, comme l'a fait l'OAIE, retiendra ce dernier, plus favorable à l'assurée, soit Fr. 4'054.--. Cette manière de procéder est justifiée, compte tenu des circonstances personnelles et professionnelles de l'assurée (âge relativement avancé et expérience professionnelle limité pour l'essentiel au secteur de l'agriculture) ainsi que des limitations fonctionnelles décrites par la Dresse Y._______. Dans ce sens, il y a également lieu d'opérer, à l'instar de l'OAIE, un abattement de 20%, attendu que le maximum admis par la jurisprudence est de 25% (ATF 126 V 75). Le revenu avec invalidité s'élève donc à Fr. 3'243.20. La perte de gain que subit la recourante est dès lors de 20% (4'054 - 3'243.20 x 100 : 4'054). Ce taux étant inférieur à 40%, il n'ouvre pas le droit à une rente, conformément à ce qui a été retenu par décision du 21 juillet 2009. Dans l'hypothèse, non réalisée en l'espèce, d'un abattement maximal de 25%, la perte de gain serait de 25%, n'ouvrant pas non plus le droit à une rente d'invalidité.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16.Les frais de procédure, fixés à Fr. 300.--, sont mis à la charge de la recourante (art. 63 al. 1 PA en relation avec l'art. 37 LTAF).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