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C-5517/2012 vom 3. September 2013</w:t>
      </w:r>
    </w:p>
    <w:p>
      <w:r>
        <w:t>Bundesverwaltungsgericht, 2013-09-03, DE</w:t>
      </w:r>
    </w:p>
    <w:p>
      <w:r>
        <w:rPr>
          <w:b/>
        </w:rPr>
        <w:t xml:space="preserve">Quelle: </w:t>
      </w:r>
      <w:r>
        <w:t>https://mcp.opencaselaw.ch/entscheid/bvger_C-5517_2012</w:t>
      </w:r>
    </w:p>
    <w:p>
      <w:r>
        <w:t>FR: TAF C-5517/2012 du 3 septembre 2013</w:t>
      </w:r>
    </w:p>
    <w:p>
      <w:r>
        <w:t>IT: TAF C-5517/2012 del 3 settembre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Darunter fallen u.a. Entscheidungen des BFM, mit denen die Erteilung eines Schengen-Visums verweigert wird (vgl. Art. 32 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gemäss Art. 48 Abs. 1 VwVG zur Beschwerde legitimiert. Auf die frist- und (nach Ansetzung einer Nachfrist, vgl. Sachverhalt Bst. F) auch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BVGE 2011/43 E. 6.1 sowie BVGE 2011/1 E. 2).</w:t>
      </w:r>
    </w:p>
    <w:p>
      <w:r>
        <w:rPr>
          <w:b/>
        </w:rPr>
        <w:t>E. 3</w:t>
      </w:r>
    </w:p>
    <w:p>
      <w:r>
        <w:t>Der angefochtenen Verfügung liegt das Gesuch einer ukrainischen Staatsangehörigen um Erteilung eines Visums für einen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Schengen-Recht geht dem Ausländergesetz vom 16. Dezember 2005 (AuG, SR 142.20) und seinen Ausführungsverordnungen vor (vgl.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kein allgemeines Recht auf Einreise und gewährt keinen Anspruch auf Ertei­lung eines Visums. Die Schweiz ist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[nachfolgend: Botschaft], BBl 2002 3774; BGE 135 II 1 E. 1.1 mit Hinweisen). Das Schengen-Recht schränkt diese Befugnis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2011/48 E. 4.1 mit Hinweis).</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und Art. 4 der Ver­ordnung vom 22. Oktober 2008 über die Einreise und die Visumertei­lung [VEV, SR 142.204] i.V.m. Art. 5 Abs. 1 Bst. a und b Schengener Grenzkodex [SGK, ABl. L 105 vom 13.04.2006, S. 1-32]).</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Visakodex [Abl. L 243 vom 15. September 2009]).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Zudem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und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steht mit dieser Regelung im Einklang (vgl. BVGE 2011/48 E. 4.5 mit Hinweisen).</w:t>
      </w:r>
    </w:p>
    <w:p>
      <w:r>
        <w:rPr>
          <w:b/>
        </w:rPr>
        <w:t>E. 4.5</w:t>
      </w:r>
    </w:p>
    <w:p>
      <w:r>
        <w:t>Sind die vorerwähnten Einreisevoraussetzungen (Visum ausgenom­men) nicht erfüllt, darf kein Schengen-Visum erteilt werden (vgl. Art. 12 VEV, Art. 2 Ziff. 3 Visakodex,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 Visum mit räumlich beschränk­ter Gültigkeit » zu erteilen (Art. 2 Ziff. 4 Visakodex). Die­ses Visum ist grundsätzlich nur für das Hoheitsgebiet des ausstellen­den Staates gültig (Art. 32 i.V.m. Art. 25 Abs. 1 Bst. a Visakodex).</w:t>
      </w:r>
    </w:p>
    <w:p>
      <w:r>
        <w:rPr>
          <w:b/>
        </w:rPr>
        <w:t>E. 5.1</w:t>
      </w:r>
    </w:p>
    <w:p>
      <w:r>
        <w:t>Die Gesuchstellerin unterliegt als ukrainische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sämtliche Umstände des konkreten Einzelfalles zu würdigen. Anhaltspunkte zur Beurteilung der Gewähr für eine fristgerechte Wiederausreise können sich aus der allgemeinen Situation im Herkunftsland der Besucherin ergeben. Dabei rechtfertigt es sich, Einreise­gesuchen von Bürgerinnen und Bürgern aus Staaten bzw. Regionen mit politisch oder wirtschaftlich vergleichsweise ungünstigen Verhält­nissen mit Zurückhaltung zu begegnen, da die persön­liche Interessenlage in solchen Fällen häufig nicht mit dem Ziel und Zweck einer zeitlich befristeten Einreisebewilligung in Einklang steht (vgl. Urteile des Bundesverwaltungsgerichts C-3777/2012 vom 28. Januar 2013 E. 5 sowie C-4142/2010 vom 15. August 2011 E. 7.2).</w:t>
      </w:r>
    </w:p>
    <w:p>
      <w:r>
        <w:rPr>
          <w:b/>
        </w:rPr>
        <w:t>E. 5.2</w:t>
      </w:r>
    </w:p>
    <w:p>
      <w:r>
        <w:t>In der Ukraine sind grosse Teile der Bevölkerung von schwierigen wirtschaftlichen Verhältnissen betroffen. Die dortige Volkswirtschaft ist stark erneuerungsbedürftig, und mit einem jährlichen Pro-Kopf-Einkommen von rund 3'600 USD gehört das Land in der Kategorisierung der Weltbank zu den « lower middle income » - Staaten. Zwar gelang es in den Jahren 2000 bis 2008, die Armut deutlich zu senken. Vom Wirtschaftswachstum konnten aber nicht alle Regionen gleichermassen profitieren. Nach wie vor gibt es ein starkes Einkommensgefälle zwischen der Hauptstadt Kiew und den übrigen Landesteilen. Die ukrainische Volkswirtschaft hat 2012 mit einem Wachstum von 0,2 Prozent nicht die für eine nachhaltige wirtschaftliche Erholung notwendige Dynamik erreicht. Noch immer leidet die ukrainische Wirtschaft an den Folgen des massiven Einbruchs 2009, als die Wirtschaftsleistung als Folge der internationalen Wirtschafts- und Finanzkrise um 15 Prozent zurückging. Wegen dem hohen Ausmass an Korruption und der weit verbreiteten Rechtsunsicherheit blieben ebenfalls die ausländischen Direktinvestitionen unter den Erwartungen (vgl. Urteil des Bundesverwaltungsgerichts C-4133/2011 vom 29. Januar 2013 E. 5.3 sowie im Internet: http://www.auswaertiges-amt.de, Aussen- und Europapolitik Länderinformationen Ukraine Wirtschaft, Stand Juni 2013, besucht am 15. August 2013).</w:t>
      </w:r>
    </w:p>
    <w:p>
      <w:r>
        <w:rPr>
          <w:b/>
        </w:rPr>
        <w:t>E. 5.3</w:t>
      </w:r>
    </w:p>
    <w:p>
      <w:r>
        <w:t>Angesichts der schwierigen Lage im Herkunftsland der Gesuch­stellerin ist nicht zu beanstanden, dass die Vorinstanz das Risiko einer nicht fristgerechten Wiederausreise allgemein als hoch einschätzte. Dieses Risiko ist erfahrungsge­mäss erhöht, wenn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andere rechtliche oder faktische Basis zu stellen und sich so der Pflicht zur Wiederausreise zu ent­ziehen. Bei der Risikoanalyse sind aber nicht nur diese Umstände und Erfahrungen, sondern alle Gesichts­punkte des Einzelfalles zu berücksichtigen (vgl. Urteil des Bundesverwaltungsgerichts C 2785/2012 vom 17. Juli 2013 E. 6.3 f.).</w:t>
      </w:r>
    </w:p>
    <w:p>
      <w:r>
        <w:rPr>
          <w:b/>
        </w:rPr>
        <w:t>E. 5.4</w:t>
      </w:r>
    </w:p>
    <w:p>
      <w:r>
        <w:t>Die Gesuchstellerin ist 36 Jahre alt und gemäss eigenen Angaben ledig und arbeitslos (vgl. BFM act. 4 S. 22 f.). Während die Vorinstanz anlässlich ihres Einspracheentscheids mangels anderer Angaben noch davon ausging, die Gesuchstellerin sei kinderlos, wird im vorliegenden Beschwerdeverfahren belegt, dass sie Mutter eines 13 jährigen Sohnes ist, der während ihrer Abwesenheit von den Gross­eltern betreut werden könnte. Die Gesuchstellerin hat mithin in ihrer Heimat familiäre Verpflichtungen, was die Gefahr einer nicht fristgerechten Wiederausreise grundsätzlich mindert. Wie hoch diese Gefahr vorliegend tatsächlich einzuschätzen ist, kann jedoch vorliegend offen bleiben, weil - wie nachfolgend aufgezeigt wird - der Gesuchstellerin primär aus anderen Gründen kein Visum erteilt werden kann. Es ist mithin für den Ausgang dieses Verfahrens nicht entscheidend, dass die Vorinstanz ursprünglich davon ausging, dass die Gesuchstellerin kinderlos sei.</w:t>
      </w:r>
    </w:p>
    <w:p>
      <w:r>
        <w:rPr>
          <w:b/>
        </w:rPr>
        <w:t>E. 5.5</w:t>
      </w:r>
    </w:p>
    <w:p>
      <w:r>
        <w:t>In beruflicher Hinsicht behauptet der Beschwerdeführer, die Gesuchstellerin arbeite im « Fotofachgeschäft R._______, Ukraine », wo sie auch nach der Rückkehr wieder arbeiten werde (vgl. BFM act. 9 S. 35). Dies ist freilich wenig glaubhaft, gab die Gesuchstellerin im Visumsantrag doch noch ausdrücklich an, arbeitslos zu sein (vgl. BFM act. 4 S. 22 f.). Weiter geht aus den Akten hervor, dass sie sich bereits im Jahr 2011 in der Schweiz aufhielt und in einem Nacht-Club als Tänzerin arbeitete (vgl. BFM act. 1). Der Beschwerdeführer gibt sodann an, dass er die Gesuchstellerin im April 2011 im Migros Z._______ kennengelernt habe. Seine Ausführungen zu den Gründen des Gesuchs sind freilich auffallend kurz und unbestimmt: die Gesuchstellerin sei seine Freundin und wolle bei ihm drei Monate Ferien machen (vgl. BFM act. 9 S. 35). Er macht keinerlei weiteren Angaben betreffend Kontakte zu seiner Freundin resp. allfällige Besuche in der Ukraine. Aus diesen Gründen (Arbeitslosigkeit der Gesuchstellerin, früherer Aufenthalt als Cabaret-Tänzerin in der Schweiz, Zufallsbekanntschaft zwischen Gast und Gastgeber im April 2011 in der Schweiz, keine konkreten Angaben zur Beziehung) und angesichts der schwierigen wirtschaftlichen Lage im Heimatland der Gesuchstellerin (s. vorne, E. 5.3), kann nicht als glaubhaft eingestuft werden, dass diese für einen dreimonatigen Ferienaufenthalt in die Schweiz kommen möchte. In diesem Zusammenhang ist auch zu berücksichtigen, dass Schwarz­arbeit in schweizerischen Cabarets weit verbreitet ist (vgl. Janine Dahinden/Fabienne Stants, Arbeits- und Lebensbedingungen von Cabaret-Tänzerinnen in der Schweiz, SFM Studien 48, Neuenburg 2006, S. 149 ff. u. S. 186 f.). Es ist aus diesen Gründen davon auszugehen, dass die Gesuchstellerin - einmal eingereist - im Rahmen ihres Aufenthalts in der Schweiz eine nicht bewilligte Erwerbstätigkeit ausüben würde, resp. dass das beantragte Visum anderen als den behaupteten Zwecken dienen soll.</w:t>
      </w:r>
    </w:p>
    <w:p>
      <w:r>
        <w:rPr>
          <w:b/>
        </w:rPr>
        <w:t>E. 5.6</w:t>
      </w:r>
    </w:p>
    <w:p>
      <w:r>
        <w:t>Hinzu kommt, dass die Finanzierung des dreimonatigen Aufenthalts nicht gesichert ist (vgl. zu den rechtlichen Grundlagen vorne, E. 4.3). Die gemäss eigenen Angaben arbeitslose Gesuchstellerin kann einen dreimonatigen Besuchsaufenthalt in der Schweiz nicht selber finanzieren. Dies wird auch nicht behauptet. Der Beschwerdeführer bringt vor, die Gesuchstellerin werde in der Schweiz sein Gast sein, er übernehme auch die Reisekosten und die Krankenversicherung. Er hat sich sodann gegenüber den Behörden verpflichtet, während der Anwesenheit der Gesuchstellerin für deren Lebensunterhalt bis zum Betrag von Fr. 30'000.- aufzukommen (vgl. BFM act. 9 S. 34). Aus den eingereichten Unterlagen geht hervor, dass er als Lagermitarbeiter zwar brutto Fr. 4'500.- pro Monat verdient, dass aber gegen ihn in den Jahren 2010 bis 2012 insgesamt 29 Betreibungen über den Gesamtbetrag von Fr. 89'589.05 eingeleitet wurden, was zu Pfändungen im selben Umfang führte. Zudem sind gegen ihn 37 Verlustscheine im Betrag von gesamthaft über Fr. 150'000.- offen (Stand September 2012, vgl. BFM act. 9 S. 32 f.). Dass sich die prekäre wirtschaftliche Lage des Beschwerdeführers seither erheblich verbessert hätte, wird weder behauptet noch belegt. Demzufolge ist davon auszugehen, dass die vom Beschwerdeführer abgegebene Garantieverpflichtung - welche auch die von der Krankenversicherung nicht gedeckten Kosten für Krankheit und Unfall sowie die Kosten für eine allfällige Rückschaffung deckt (vgl. Art. 8 Abs. 1 VEV) - nicht durchsetzbar wäre (vgl. auch Urteil des Bundesverwaltungsgerichts C-804/2012 vom 12. Juni 2013 E. 7). Die Finanzierung des Besuchsaufenthalts der Gesuchstellerin in der Schweiz kann daher nicht als gesichert erachtet werden.</w:t>
      </w:r>
    </w:p>
    <w:p>
      <w:r>
        <w:rPr>
          <w:b/>
        </w:rPr>
        <w:t>E. 5.7</w:t>
      </w:r>
    </w:p>
    <w:p>
      <w:r>
        <w:t>Zusammenfassend ist festzuhalten, dass ein für den gesamten Schengen-Raum gültiges einheitliches Visum aufgrund des nicht glaubhaft gemachten Zwecks des geplanten Aufenthalts und der nicht gesicherten Finanzierung nicht ausgestellt werden darf.</w:t>
      </w:r>
    </w:p>
    <w:p>
      <w:r>
        <w:rPr>
          <w:b/>
        </w:rPr>
        <w:t>E. 6</w:t>
      </w:r>
    </w:p>
    <w:p>
      <w:r>
        <w:t>Es bleibt zu prüfen, ob die Voraussetzungen für ein Visum mit räumlich beschränkter Gültigkeit vorliegen (s. vorne, E. 4.5). Ein solches kann erteilt wer­den, wenn ein Mitgliedstaat es aus humanitären Gründen, aus Grün­den des nati­onalen Interesses oder aufgrund internationaler Verpflich­tun­gen für erfor­derlich hält, von den Einreisevoraussetzungen des Art. 5 Abs. 1 Bst. a, c, d und e SGK abzu­weichen (vgl. Art. 12 Abs. 1 i. V. m. Art. 2 Abs. 4 VEV sowie Art. 25 Abs. 1 Bst. a Ziff. i Visakodex). Die Voraussetzungen für ein Abweichen von den allgemeinen Einrei­sevor­aussetzungen sind nicht leicht­hin anzunehmen (vgl. BVGE 2011/48 E. 6.1 mit Hinweis). Der Beschwerdeführer hat keine Gründe genannt, welche die Erteilung eines Visums mit räumlich beschränkter Gültigkeit rechtfertigen würden; solche sind auch aufgrund der Akten nicht ersichtlich.</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wird der unterliegende Beschwerdeführer kostenpflichtig (Art. 63 Abs. 1 VwVG). Die Verfahrenskosten sind auf Fr. 800.- festzusetzen (vgl. Art. 1 ff. des Reglements vom 21. Februar 2008 über die Kosten und Entschädigungen vor dem Bundesverwaltungsgericht [VGKE,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