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C-5517/2007 vom 5. Januar 2010</w:t>
      </w:r>
    </w:p>
    <w:p>
      <w:r>
        <w:t>Bundesverwaltungsgericht, 2010-01-05, IT</w:t>
      </w:r>
    </w:p>
    <w:p>
      <w:r>
        <w:rPr>
          <w:b/>
        </w:rPr>
        <w:t xml:space="preserve">Quelle: </w:t>
      </w:r>
      <w:r>
        <w:t>https://mcp.opencaselaw.ch/entscheid/bvger_C-5517_2007</w:t>
      </w:r>
    </w:p>
    <w:p>
      <w:r>
        <w:t>FR: TAF C-5517/2007 du 5 janvier 2010</w:t>
      </w:r>
    </w:p>
    <w:p>
      <w:r>
        <w:t>IT: TAF C-5517/2007 del 5 gennaio 2010</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La ricorrente ha presentato la richiesta di rendita il 28 febbraio 2006.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28 febbraio 2005 (ossia 12 mesi precedenti la presentazione della domanda), oppure se un diritto alla rendita sia sorto tra tale data e il 13 luglio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In materia d'assicurazioni sociali, il giudice fonda la sua decisione, salvo disposizioni di legge contrarie, su fatti che, senza poter essere stabiliti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9.2</w:t>
      </w:r>
    </w:p>
    <w:p>
      <w:r>
        <w:t>La scelta di uno dei metodi di graduazione dell'invalidità (metodo generale del confronto dei redditi, metodo specifico o metodo misto) dipende dallo statuto attribuito al potenziale beneficiario della rendita. Se una persona sia da considerarsi appartenente all'una o all'altra di queste categorie si determina esaminando cosa essa avrebbe fatto, ritenute altrimenti le medesime circostanze, se non fosse subentrato il pregiudizio alla salute.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(DTF 125 V 150 consid. 2c).</w:t>
      </w:r>
    </w:p>
    <w:p>
      <w:r>
        <w:rPr>
          <w:b/>
        </w:rPr>
        <w:t>E. 10.1</w:t>
      </w:r>
    </w:p>
    <w:p>
      <w:r>
        <w:t>Alfine di determinare lo statuto della ricorrente, si deve segnatamente esaminare se la stessa, da sana, avrebbe consacrato l'essenziale della sua attività all'economia domestica o a un'occupazione lucrativa, questo alla luce della sua situazione personale, famigliare, sociale e finanziaria (cfr. sentenza del Tribunale federale I 382/04 del 18 ottobre 2005 e DTF 117 V 195).</w:t>
      </w:r>
    </w:p>
    <w:p>
      <w:r>
        <w:rPr>
          <w:b/>
        </w:rPr>
        <w:t>E. 10.2</w:t>
      </w:r>
    </w:p>
    <w:p>
      <w:r>
        <w:t>Nel caso di specie, l'UAIE ha ritenuto che da sana la ricorrente avrebbe consacrato la sua attività all'economia domestica. L'insorgente non ha contestato in sede di ricorso questo apprezzamento delle risultanze processuali. Non appare altresì sussistere motivo per un intervento d'ufficio al riguardo da parte di questo Tribunale (doc. 20 e 21).</w:t>
      </w:r>
    </w:p>
    <w:p>
      <w:r>
        <w:rPr>
          <w:b/>
        </w:rPr>
        <w:t>E. 11.1</w:t>
      </w:r>
    </w:p>
    <w:p>
      <w:r>
        <w:t>Dalla documentazione medica agli atti emerge che la ricorrente soffre segnatamente di verosimile epilessia sintomatica con attacchi focali in buon controllo farmacologico, assai lieve stato d'ansia reattivo, menopausa post-chirurgica (isterectomia totale per fibromatosi) (cfr. fra l'altro la perizia particolareggiata E 213 del 20 marzo 2006 pag. 8 [doc. 38]).</w:t>
      </w:r>
    </w:p>
    <w:p>
      <w:r>
        <w:rPr>
          <w:b/>
        </w:rPr>
        <w:t>E. 11.2</w:t>
      </w:r>
    </w:p>
    <w:p>
      <w:r>
        <w:t>Si tratta di affezioni di carattere labile, ossia suscettibili di migliorare o peggiorare (o anche solo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12.1</w:t>
      </w:r>
    </w:p>
    <w:p>
      <w:r>
        <w:t>Occorre quindi determinare se la ricorrente ha subito nel periodo determinante (cfr. consid. 3.3 del presente giudizio), e senza interruzione notevole, un'incapacità lavorativa media di almeno il 40% durante un anno giusta l'art. 29 cpv. 1 lett. b LAI.</w:t>
      </w:r>
    </w:p>
    <w:p>
      <w:r>
        <w:rPr>
          <w:b/>
        </w:rPr>
        <w:t>E. 12.2</w:t>
      </w:r>
    </w:p>
    <w:p>
      <w:r>
        <w:t>Dalle carte processuali emerge che, dopo il rimpatrio, la ricorrente non ha più lavorato e si è dedicata ai lavori della propria economia domestica (doc. 20 e 21).</w:t>
      </w:r>
    </w:p>
    <w:p>
      <w:r>
        <w:rPr>
          <w:b/>
        </w:rPr>
        <w:t>E. 12.3.1</w:t>
      </w:r>
    </w:p>
    <w:p>
      <w:r>
        <w:t>Nei suoi rapporti del 29 marzo e 10 luglio 2007 e del 18 marzo 2008, il dott. E._______, medico del SRM, specialista in neurologia, ha esposto la diagnosi che a suo giudizio, conto tenuto della documentazione medica agli atti (in particolare della perizia medica particolareggiata E 213 del 20 marzo 2006), ha una ripercussione sulla capacità lavorativa, di epilessia parziale con generalizzazioni secondarie. Ha altresì indicato che la ricorrente è affetta da epilessia dal 1983, che tale patologia presenta una buona risposta al trattamento farmacologico, che l'insorgente soffre ancora di crisi senza alterazione dello stato di coscienza e che la stessa assume la medesima terapia farmacologica da molti anni. Il dott. E._______ ha quindi ritenuto che la ricorrente è in grado sia di svolgere la preceden-te attività di segretaria che di adempiere alle proprie mansioni consue-te come casalinga (doc. 43, 54 e 58).</w:t>
      </w:r>
    </w:p>
    <w:p>
      <w:r>
        <w:rPr>
          <w:b/>
        </w:rPr>
        <w:t>E. 12.3.2</w:t>
      </w:r>
    </w:p>
    <w:p>
      <w:r>
        <w:t>Secondo questo Tribunale, non vi è ragione di scostarsi da questa valutazione, ritenuto come la stessa trova fondamento anche nella perizia medica particolareggiata E 213 del marzo 2006 e negli altri documenti medici agli atti. In particolare, la perizia particolareg-giata E 213 (doc. 38) fa stato di verosimile epilessia sintomatica con attacchi focali in buon controllo farmacologico (pag. 8), senza peraltro indicazioni precise riguardo a specifiche limitazioni funzionali. Il medico incaricato dell'esame ha segnatamente precisato che la ricorrente non ha più avuto perdita di coscienza da quando è in terapia (pag. 2). Ha altresì considerato che le condizioni di salute della medesima sono rimaste stazionarie (pag. 8) e che la stessa è in grado di svolgere regolari lavori leggeri nonché il suo precedente lavoro ed un lavoro adeguato a tempo pieno. Ha certo segnalato che conformemente alle disposizioni del Paese di residenza della ricorrente, è da ritenersi un'invalidità del 40% per qualsiasi attività. Tuttavia, nella presente causa il grado d'invalidità della ricorrente non va esaminato secondo le disposizioni del Paese di residenza della ricorrente, ma secondo le norme vigenti in Svizzera (cf. considerando 2.4 del presente giudizio). Peraltro, dalla documentazione medica agli atti risulta segnatamente che la ricorrente è affetta da epilessia dal 1983 (doc. 22), che la medesima ha sofferto di una crisi tonico-clonica generalizzata nel 1983 ed ha presentato ancora due crisi tonico-cloniche generalizzate, in ragione delle quali è stata sottoposta a terapia con anticonvulsivo (doc. 36), che, a seguito dell'assunzione del farmaco antiepilettico, la stessa non ha più presentato crisi con sintomatologia convulsiva e perdita della coscienza (doc. 31), che l'epilessia risulta in buon compenso farmacologico (doc. 26), che il decorso dell'affezione è positivo (doc. 28), che le condizioni di salute dell'insorgente dal profilo neurologico sono stabili (doc. 30) e che nel corso degli anni la medesima ha sofferto (al massimo una volta al mese ogni 3-4 mesi) soltanto di crisi semplici (sensazione di formicolio alla pancia, sensazione di angoscia, perdita della parola per una frazione di secondo, dispnea, tremore, tachicardia, confusione in testa) (doc. 33, 35 e 36). I rapporti del B._______ non comportano altresì alcuna indicazione in merito ad una specifica incapacità lavorativa e neppure nell'espletamento delle mansioni quale casalinga. La ricorrente ha invero sottolineato - con scritto del 21 maggio 2007 successivo al progetto di decisione del 4 aprile 2007, ma pure in sede di ricorso e di replica - che le affezioni di cui soffre comportano una totale incapacità lavorativa e giustificano un'invalidità del 100%. Tuttavia, non ha prodotto nuova documentazione medica oggettiva suscettibile di dimostrare la sussistenza della pretesa invalidità. Occorre precisare che nella misura in cui il referto di visita neurologica del 7 maggio 2007 (doc. TAF 1) e le relazioni mediche del 25 maggio 2007 e del 25 gennaio 2008 del dott. F._______ (doc. 48 nonché doc. 53 e doc. TAF 8) si riferiscono alla nota diagnosi, segnatamente di epilessia in terapia farmacologica, non apportano alcun (nuovo) elemento medico decisivo nel senso indicato dall'insorgente per la valutazione della sua capacità lavorativa quale casalinga. Allorché il certificato medico del 13 febbraio 2006 del dott. G._______ (doc. TAF 8), fa stato di (nuove) patologie quali grave spondilartrosi, ipertensione borderline, insufficienza venosa agli arti inferiori, queste non sono corroborate da riscontri oggettivi nel rapporto medesimo. Peraltro, tali patologie non sono neppure state incluse nella diagnosi di cui a pagina 8 della menzionata perizia particolareggiata E 213 del marzo 2006 (doc. 38). Manca inoltre una dimostrazione della persistenza delle stesse per un periodo giuridicamente sufficiente fino alla pronuncia della decisione impugnata del 13 luglio 2007 nonché una motivazione con riferimento alle ragioni di una specifica inabilità lavorativa quale casalinga e sul momento a partire dal quale si debba eventualmente ritenere siffatta inabilità lavorativa. La ricorrente ha certo preteso, in sede di ricorso e di replica, di soffrire di nuove affezioni - sindrome ansioso-depressiva endoreattiva di grado grave, steatosi epatica, gastralgie con peristalsi difficoltosa, astenia e stato soporoso con senso vigile latente - ma non ha prodotto alcun documento medico specialistico da cui risultino, da un lato, tali affezioni, e, dall'altro lato, l'incidenza delle stesse sulla sua capacità lavorativa quale casalinga. In siffatte circostanze, ben poteva l'autorità inferiore decidere il caso sulla base della documentazione medica agli atti senza dovere procedere d'ufficio ad ulteriori accertamenti, non risultando dalla documentazione sufficienti indizi che potessero giustificare dubbi o incertezze riguardo all'esito della causa.</w:t>
      </w:r>
    </w:p>
    <w:p>
      <w:r>
        <w:rPr>
          <w:b/>
        </w:rPr>
        <w:t>E. 12.4.1</w:t>
      </w:r>
    </w:p>
    <w:p>
      <w:r>
        <w:t>Questo Tribunale osserva, infine, che in merito all'impedimento a svolgere le mansioni consuete, nella fattispecie quelle di casalinga, l'invalidità deve essere valutata sulla base di un confronto delle attività da attuare di principio mediante un'inchiesta domiciliare (DTF 130 V 97). Siffatta indagine domiciliare è peraltro, e di principio, primordiale - e quella medica di massima insufficiente ad essa sola - per la determinazione dell'incapacità a svolgere le consuete mansioni nei casi in cui l'incapacità si fonda principalmente su problemi fisici (cfr. sentenza del Tribunale federale 9C_784/2008 del 6 novembre 2008 consid. 4.2.1 e relativi riferimenti, tra cui segnatamente il consid. 5.2.1 della sentenza del Tribunale federale I 246/05 del 30 ottobre 2007 non pubblicato in DTF 134 V 9).</w:t>
      </w:r>
    </w:p>
    <w:p>
      <w:r>
        <w:rPr>
          <w:b/>
        </w:rPr>
        <w:t>E. 12.4.2</w:t>
      </w:r>
    </w:p>
    <w:p>
      <w:r>
        <w:t>A prescindere dal fatto che nel caso concreto l'inchiesta domiciliare di regola necessaria in presenza di limitazioni essenzialmente d'origine somatica, non è stata esperita, senza che sia stata indicata una valida ragione per giustificare una rinuncia o il ricorso ad altro strumento idoneo alternativo per un corretto accertamento dei fatti giuridicamente rilevanti (v. sulla questione le sentenze del Tribunale federale I 733/06 del 16 luglio 2007 consid. 4.2.1 e 8C_671/2007 del 13 giugno 2008 consid. 2 e 3 nonché le sentenze del Tribunale amministrativo federale C-5131/2007 del 16 marzo 2009 e C-7838/2007 dell'8 settembre 2009), va però rilevato che nel caso in esame l'insorgente stessa ha dichiarato d'essere in grado di svolgere le mansioni consuete che competono ad una casalinga, ad eccezione della pulizia dei pavimenti e della pulizia dei vetri. In particolare, la medesima sarebbe aiutata dal marito per tali mansioni (v. segnatamente le risposte di cui al questionario per assicurati occupati nell'economia domestica; doc. 21). Ciò premesso, è quindi eccezionalmente possibile nel caso di specie una valutazione della capacità della ricorrente a svolgere le abituali mansioni di casalinga sulla base del formulario per gli assicurati occupati nell'economia domestica, compilato dall'insorgente medesima (doc. 21), nonché della valutazione medica della sua capacità ad effettuare le abituali mansioni di casalinga. Peraltro, anche concludendo ad una completa incapacità al lavoro, dunque del 100%, per una delle attività di casalinga indicate e ritenute nell'apposito formulario (v. doc. 43.1), ossia quella di cui al punto 3 "pulizia dell'abitazione" (la ricorrente ha in effetti dichiarato di non poter effettuare la pulizia dei pavimenti e la pulizia dei vetri; cfr. la sua risposta alle domande 3.1 e 3.3 del questionario per gli assicurati occupati nell'economia domestica; doc. 21), il grado d'invalidità dell'insorgente quale casalinga sarebbe del 10% (o al massimo del 20%; cfr. doc. 43.1. nella variante più favorevole alla ricorrente), che esclude il riconoscimento del diritto ad una rendita dell'assicurazione svizzera per l'invalidità.</w:t>
      </w:r>
    </w:p>
    <w:p>
      <w:r>
        <w:rPr>
          <w:b/>
        </w:rPr>
        <w:t>E. 12.5</w:t>
      </w:r>
    </w:p>
    <w:p>
      <w:r>
        <w:t>In conclusione, sulla scorta della documentazione medica agli atti di causa e delle considerazioni che precedono, questo Tribunale condivide la valutazione dell'autorità inferiore secondo la quale la ricorrente è in grado, nel periodo di riferimento, di adempiere alle proprie mansioni consuete di casalinga in misura tale da escludere il diritto ad una rendita d'invalidità secondo il diritto svizzero.</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300.--, sono poste a carico della ricorrente (art. 63 cpv. 1 e cpv. 5 PA nonché art. 3 lett. b del regolamento sulle tasse e sulle spese ripetibili nelle cause dinanzi al Tribunale amministrativo federale del 21 febbraio 2008 [TS-TAF, RS 173.320.2]). Esse sono computate con l'anticipo spese, di identico ammontare, versato dalla ricorrente stessa il 19 aprile 2008.</w:t>
      </w:r>
    </w:p>
    <w:p>
      <w:r>
        <w:rPr>
          <w:b/>
        </w:rPr>
        <w:t>E. 14.2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