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C-5510/2007 vom 15. September 2009</w:t>
      </w:r>
    </w:p>
    <w:p>
      <w:r>
        <w:t>Bundesverwaltungsgericht, 2009-09-15, DE</w:t>
      </w:r>
    </w:p>
    <w:p>
      <w:r>
        <w:rPr>
          <w:b/>
        </w:rPr>
        <w:t xml:space="preserve">Quelle: </w:t>
      </w:r>
      <w:r>
        <w:t>https://mcp.opencaselaw.ch/entscheid/bvger_C-5510_2007</w:t>
      </w:r>
    </w:p>
    <w:p>
      <w:r>
        <w:t>FR: TAF C-5510/2007 du 15 septembre 2009</w:t>
      </w:r>
    </w:p>
    <w:p>
      <w:r>
        <w:t>IT: TAF C-5510/2007 del 15 settembre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1.4</w:t>
      </w:r>
    </w:p>
    <w:p>
      <w:r>
        <w:t>Die Beschwerde wurde frist- und formgerecht eingereicht (Art. 50 Abs. 1, Art. 52 Abs. 1 VwVG; vgl. auch Art. 60 ATSG) und die Vertreterin hat sich rechtsgenüglich ausgewiesen (Art. 11 VwVG). Auf die Beschwerde ist somit einzutreten.</w:t>
      </w:r>
    </w:p>
    <w:p>
      <w:r>
        <w:rPr>
          <w:b/>
        </w:rPr>
        <w:t>E. 1.5</w:t>
      </w:r>
    </w:p>
    <w:p>
      <w:r>
        <w:t>Gemäss Art.19 Abs. 3 VGG sind die Richter und Richterinnen des Bundesverwaltungsgerichts zur Aushilfe in anderen Abteilungen verpflichtet. Vorliegend ist der Vorsitz im Beschwerdeverfahren auf die Abteilung II übergegangen. Der Spruchkörper setzt sich neu zusammen aus Richter Hans Urech und Richter Marc Steiner der Abteilung II und Richter Stefan Mesmer der Abteilung III.</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2.2</w:t>
      </w:r>
    </w:p>
    <w:p>
      <w:r>
        <w:t>Gemäss Art. 62 Abs. 4 VwVG ist das Bundesverwaltungsgericht als Beschwerdeinstanz an die rechtliche Begründung der Begehren nicht gebunden.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andern als den geltend gemachten Gründen gutheissen oder den angefochtenen Entscheid im Ergebnis mit einer Begründung bestätigen kann, die von jener der Vorinstanz abweicht (sogenannte Motivsubstitution, vgl. Verwaltungspraxis der Bundesbehörden [VPB] 63.64 E. 1b, VPB 63.29 E. 4a).</w:t>
      </w:r>
    </w:p>
    <w:p>
      <w:r>
        <w:rPr>
          <w:b/>
        </w:rPr>
        <w:t>E. 3.1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mehreren Nachfolgestaaten des ehemaligen Jugoslawiens (Kroatien, Slowenien, Mazedonien), nicht aber mit Bosnien und Herzegowina, neue Abkommen über Soziale Sicherheit abgeschlossen. Für den Beschwerdeführer als Bürger von Bosnien und Herzegowina findet demnach weiterhin das schweizerisch-jugoslawische Sozialversicherungsabkommen Anwendung.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w:t>
      </w:r>
    </w:p>
    <w:p>
      <w:r>
        <w:rPr>
          <w:b/>
        </w:rPr>
        <w:t>E. 3.2</w:t>
      </w:r>
    </w:p>
    <w:p>
      <w:r>
        <w:t>Gemäss bundesgerichtlicher Rechtsprechung sind im Beschwerdeverfahren grundsätzlich für die Bestimmung des rechtserheblichen Sachverhalts die tatsächlichen Verhältnisse zur Zeit des Erlasses der strittigen Revisionsverfügung, vorliegend demnach der 16. Juli 2007, massgebend (BGE 132 V 368 E. 6.1, mit Hinweisen). Weiter sind in zeitlicher Hinsicht grundsätzlich diejenigen Rechtssätze massgebend, die bei der Erfüllung des zu Rechtsfolgen führenden Tatbestandes Geltung hatten (BGE 130 V 329). Für das vorliegende Verfahren ist deshalb das per 1. Januar 2003 in Kraft getretene ATSG anwendbar. Die darin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4.1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Begriff der Invalidität ist demnach nicht nach medizinischen Kriterien definiert, sondern nach der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4.3</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 oder Erwerbszweig zu suchen und anzunehmen, soweit sie noch möglich und zumutbar erscheint (BGE 113 V 22 E. 4a, BGE 111 V 235 E. 2a).</w:t>
      </w:r>
    </w:p>
    <w:p>
      <w:r>
        <w:rPr>
          <w:b/>
        </w:rPr>
        <w:t>E. 4.4</w:t>
      </w:r>
    </w:p>
    <w:p>
      <w:r>
        <w:t>Anspruch auf eine Rente der schweizerischen Invalidenversicherung hat, wer invalid im Sinne des Gesetzes ist (Art. 8 ATSG) und beim Eintritt der Invalidität während mindestens eines vollen Jahres Beiträge an die AHV/IV geleistet hat (Art. 36 Abs. 1 IVG in der bis 31. Dezember 2007 gültig gewesenen Fassung [AS 2007 5140]). Diese Bedingungen müssen kumulativ gegeben sein; fehlt eine, so entsteht kein Rentenanspruch, selbst wenn die andere erfüllt ist. Der Beschwerdeführer hat unbestrittenermassen während mehr als 12 Monaten Beiträge an die AHV/IV geleistet. Zu prüfen bleibt deshalb, ob und in welchem Umfang er invalid im Sinne des Gesetzes ist. Seit dem 1. Januar 2004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keine Ausnahme gilt für Staatsangehörige von Bosnien und Herzegowina.</w:t>
      </w:r>
    </w:p>
    <w:p>
      <w:r>
        <w:rPr>
          <w:b/>
        </w:rPr>
        <w:t>E. 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5.2</w:t>
      </w:r>
    </w:p>
    <w:p>
      <w:r>
        <w:t>Das Gericht hat im Sozialversicherungsrecht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(BGE 126 V 353 E. 5b, 125 V 193 E. 2, je mit Hinweisen).</w:t>
      </w:r>
    </w:p>
    <w:p>
      <w:r>
        <w:rPr>
          <w:b/>
        </w:rPr>
        <w:t>E. 5.3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469 E. 4a, 120 Ib 229 E. 2b).</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 2002 S. 62 E. 4b/cc).</w:t>
      </w:r>
    </w:p>
    <w:p>
      <w:r>
        <w:rPr>
          <w:b/>
        </w:rPr>
        <w:t>E. 5.5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zwar mit Vorbehalt zu würdigen (BGE 125 V 353 E. 3b/cc), dürfen aber nicht ausser Acht gelassen werden. Dies gilt für den allgemein praktizierenden Hausarzt wie auch für den behandelnden Spezialarzt (Urteil des EVG vom 20. März 2006, I 655/05 E. 5.4, mit Hinweisen).</w:t>
      </w:r>
    </w:p>
    <w:p>
      <w:r>
        <w:rPr>
          <w:b/>
        </w:rPr>
        <w:t>E. 6.1</w:t>
      </w:r>
    </w:p>
    <w:p>
      <w:r>
        <w:t>Gemäss Art. 17 ATSG sind Renten von Amtes wegen oder auf Gesuch hin für die Zukunft zu erhöhen, herabzusetzen oder aufzuheben, wenn sich der Invaliditätsgrad eines Rentenbezügers in einer für den Anspruch erheblichen Weise ändert.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ursprünglichen Rentenverfügung bestanden hat (hier: 24. März 1998) mit demjenigen zur Zeit der streitigen Revisionsverfügung (hier: 16. Juli 2007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372 E. 2b; ZAK 1987 S. 36 ff.).</w:t>
      </w:r>
    </w:p>
    <w:p>
      <w:r>
        <w:rPr>
          <w:b/>
        </w:rPr>
        <w:t>E. 6.2.1</w:t>
      </w:r>
    </w:p>
    <w:p>
      <w:r>
        <w:t>Fehlen die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Der Richter kann eine zu Unrecht ergangene Revisionsverfügung gegebenenfalls mit der substituierten Begründung schützen, dass die ursprüngliche Rentenverfügung zweifellos unrichtig und die Berichtigung von erheblicher Bedeutung ist (BGE 125 V 368 E. 2, BGE 110 V 296 Erw. 3c, BGE 106 V 87 Erw. 1, BGE 105 V 201 Erw. 1, mit Hinweisen).</w:t>
      </w:r>
    </w:p>
    <w:p>
      <w:r>
        <w:rPr>
          <w:b/>
        </w:rPr>
        <w:t>E. 6.2.2</w:t>
      </w:r>
    </w:p>
    <w:p>
      <w:r>
        <w:t>Eine zweifellose Unrichtigkeit liegt dabei nicht nur dann vor, wenn die in Wiedererwägung zu ziehende Verfügung auf Grund falscher oder unzutreffender Rechtsregeln erlassen wurde, sondern auch, wenn massgebliche Bestimmungen nicht oder unrichtig angewandt wurden oder der rechtserhebliche Sachverhalt falsch oder unvollständig festgestellt wurde (BGE 127 V 10 E. 4b, BGE 126 V 399 E. 2a/bb, BGE 117 V 8 E. 2c). Eine unzutreffende, aber nicht rechtsfehlerhafte Ermessensbetätigung reicht dagegen grundsätzlich nicht aus, um eine zweifellose Unrichtigkeit zu bejahen - es sei denn, es bestehe kein vernünftiger Zweifel an der Unrichtigkeit bzw. es sei nur der Schluss möglich, dass das Ermessen unrichtig ausgeübt worden ist (BGE 125 V 383 E. 6a; Thomas Locher, Grundriss des Sozialversicherungsrechts, 3. Auflage, Bern 2003, S. 470, Rz. 16 als auch Ueli Kieser, ATSG-Kommentar, Zürich, Basel, Genf 2003, Art. 82 Rz. 4 [im Folgenden: Kieser, ATSG], Rz. 19 f. zu Art. 53).</w:t>
      </w:r>
    </w:p>
    <w:p>
      <w:r>
        <w:rPr>
          <w:b/>
        </w:rPr>
        <w:t>E. 6.2.3</w:t>
      </w:r>
    </w:p>
    <w:p>
      <w:r>
        <w:t>Eine allgemeingültige, betragliche Grenze für die Annahme, dass eine Berichtigung der ursprünglichen Verfügung von erheblicher Bedeutung ist, lässt sich nicht festlegen. Massgebend sind jeweils die gesamten Umstände des Einzelfalles. Bei einer periodischen Dauerleistung (z.B. einer Rente) bejaht die Gerichtspraxis in der Regel schon bei einer kleinen Differenz der monatlichen Rentenzahlung die Erheblichkeit (vgl. BGE 119 V 475 E. 1c; Locher, a.a.O., S. 470, Rz. 17; Kieser, ATSG, Rz. 21 zu Art. 53). Erheblich ist die Berichtigung insbesondere dann, wenn infolge einer Veränderung des Invaliditätsgrades eine andere Rentenstufe erreicht wird.</w:t>
      </w:r>
    </w:p>
    <w:p>
      <w:r>
        <w:rPr>
          <w:b/>
        </w:rPr>
        <w:t>E. 7.1</w:t>
      </w:r>
    </w:p>
    <w:p>
      <w:r>
        <w:t>Im vorliegenden Fall stellt sich somit die Frage, ob sich die tatsächlichen Verhältnisse, die geeignet sind, den Invaliditätsgrad und damit den Rentenanspruch zu beeinflussen, seit der Rentenverfügung erheblich geändert haben.</w:t>
      </w:r>
    </w:p>
    <w:p>
      <w:r>
        <w:rPr>
          <w:b/>
        </w:rPr>
        <w:t>E. 7.2</w:t>
      </w:r>
    </w:p>
    <w:p>
      <w:r>
        <w:t>Die Beurteilung der aktuellen gesundheitlichen Situation des Beschwerdeführers erfolgt ausgehend von einem CEMED Gutachten.</w:t>
      </w:r>
    </w:p>
    <w:p>
      <w:r>
        <w:rPr>
          <w:b/>
        </w:rPr>
        <w:t>E. 7.2.1</w:t>
      </w:r>
    </w:p>
    <w:p>
      <w:r>
        <w:t>Der Rentenrevision zugrunde liegt die folgende im CEMED Gutachten gestellte Diagnose: "Protrusion discale L3-L4 und L4-L5 avec rétréciment secondaire modéré du canal rachidien. Fusion congénitale C4-C-5". Die Gutachter kommen zum Schluss, der Beschwerdeführer müsse es vermeiden, Lasten über 20 kg oder wiederholt von 10 kg zu tragen. Er müsse auch wechseln können zwischen stehender und sitzender Tätigkeit. Wenn diese Grenzen beachtet würden, sei die Arbeitsfähigkeit gegeben (CEMED Gutachten S. 27 Ziff. 4,7). Aus der Anamnese geht weiter hervor, dass der Beschwerdeführer heute ein normales Leben führt, zwar nicht arbeitet (was auch arbeitsmarktlich begründet sein kann), aber verschiedenen Hobbies (Haustiere, Blumen, fischen) nachgeht (CEMED Gutachten S. 14). Ebenfalls aus der Anamnese geht hervor, dass er erklärte, er leide gelegentlich unter Schmerzen und er nehme verschiedene Medikamente bzw. habe diese auf Vorrat (CEMED Gutachten S. 14 f.). Er berief sich aber nicht auf psychische Probleme und zeigte auch nicht Anzeichen solcher (vgl. CEMED Gutachten, psychiatrische Untersuchung und S. 24f.).</w:t>
      </w:r>
    </w:p>
    <w:p>
      <w:r>
        <w:rPr>
          <w:b/>
        </w:rPr>
        <w:t>E. 7.2.2</w:t>
      </w:r>
    </w:p>
    <w:p>
      <w:r>
        <w:t>Dieses Gutachten stützt sich auf vorhandene medizinische Unterlagen ab dem Jahre 1995 und die Untersuchung des Beschwerdeführers durch drei Fachärzte, Dr. med. S._______, Facharzt für Rheumatologie, Dr. med. R._______, Facharzt für Psychiatrie-Psychotherapie, und Dr. med. H._______, Facharzt für Neurologie. Es gibt Auskunft über somatische, neurologische und psychiatrische Aspekte. Das polydisziplinäre Gutachten ist ausführlich, in sich schlüssig und fundiert begründet. Die Kritik des Beschwerdeführers besteht in wenig substanziierten Begründungen, welche nicht geeignet sind, die Schlussfolgerungen des Gutachtens in Frage zu stellen. Auch das Argument, der Beschwerdeführer nehme Medikamente, vermag nicht zu einem anderen Schluss zu führen. Es kann ihm im Sinne der Schadenminderungspflicht zugemutet werden, die vom Arzt verordneten Medikamente zu nehmen. Dass deren allfällige positive Wirkungen bei der Beurteilung des Gesundheitszustandes nicht mit einzubeziehen wären, ist daher nicht ersichtlich. Es besteht zudem kein Hinweis, dass Dr. med. L._______, der eine derartige Untersuchung für nötig hielt, deren Resultate hätte beeinflussen können. Die von der IVSTA im Zusammenhang mit dem Auftrag für das Gutachten gestellten Fragen beziehen sich lediglich auf die Umschreibung der für die Invalidenversicherung nötigen Aspekte.</w:t>
      </w:r>
    </w:p>
    <w:p>
      <w:r>
        <w:rPr>
          <w:b/>
        </w:rPr>
        <w:t>E. 7.2.3</w:t>
      </w:r>
    </w:p>
    <w:p>
      <w:r>
        <w:t>Die neu eingereichten Arztzeugnisse, soweit sie die hier zur Diskussion stehende gesundheitliche Situation des Beschwerdeführers zum Zeitpunkt des Einspracheentscheids betreffen, vermögen ebenfalls zu keinem andern Schluss zu kommen. Sie wurden jeweils dem ärztlichen Dienst der IVSTA zur Stellungnahme unterbreitet. Dieser stellte fest, dass in diesen Arztzeugnissen aus dem Heimatland des Beschwerdeführers die Diagnose, bereits kurz nach der Untersuchung durch das CEMED, anders lautet. So reichte der Beschwerdeführer bereits nach dem Vorbescheid vom 14. Februar 2007 neue Arztberichte ein. Im Bericht vom 28. Juni 2007 führt Dr. med. L._______, ärztlicher Dienst der IVSTA, aus, dass in diesen Unterlagen am 2. März 2007 unter Verweis auf ein EMG organische Diagnosen gestellt würden, die in Nyon nicht festgestellt worden seien. Festgestellt werde eine Wurzelbeeinträchtigung; das EMG zwei Monate zuvor in Nyon sei unauffällig gewesen. Dr. med. L._______ erklärt weiter, der Beschwerdeführer habe klinisch praktisch keine pathologischen Befunde. Eine Diskushernie lasse sich nicht (mehr) feststellen, radiologisch liessen sich leichtere degenerative Veränderungen im Sinne von Protrusionen feststellen. Es sei auch nicht erklärbar, dass der Beschwerdeführer nun schwer depressiv sein solle. Am 17. Dezember 2007 kam Dr. med. L._______ im Rahmen des Beschwerdeverfahrens zum Schluss, entgegen der Behauptungen in den eingereichten Unterlagen habe beim CEMED keine Gonarthrose festgestellt und es habe keine Diskushernie diagnostiziert werden können. Auch sei nicht nachvollziehbar, dass der Beschwerdeführer, der nie eine psychische Krankheit gehabt habe, nun eine relevante psychische Erkrankung entwickelt haben sollte. Diese Stellungnahmen vermögen zu überzeugen. Das CEMED Gutachten ist, wie bereits oben dargelegt, als vollständig und schlüssig zu betrachten. Es stellt auf ausführliche Untersuchungen wie auch auf die vorhandenen medizinischen Akten ab. Die aus der Heimat der Beschwerdeführers eingereichten Arztberichte sind nicht derart fundiert. Ausserdem scheint es wenig wahrscheinlich, dass der Gesundheitszustand des Beschwerdeführers, selbst betreffend organische Diagnosen, derart anders beurteilt werden müsste. Da hier auf den Zeitpunkt der Revisionsverfügung abzustellen ist, wären im Übrigen allfällige später erfolgte Änderungen nicht zu berücksichtigen. An der Richtigkeit des CEMED Gutachtens, an dem keine Zweifel aufkommen, ist deshalb festzuhalten.</w:t>
      </w:r>
    </w:p>
    <w:p>
      <w:r>
        <w:rPr>
          <w:b/>
        </w:rPr>
        <w:t>E. 7.2.4</w:t>
      </w:r>
    </w:p>
    <w:p>
      <w:r>
        <w:t>Die Schlussfolgerungen der Vorinstanz entsprechen den Erkenntnissen des Gutachtens. Sie sind nicht zu beanstanden. Auch kann aus ihnen nicht auf eine Befangenheit des zuständigen Arztes der IVSTA geschlossen werden.</w:t>
      </w:r>
    </w:p>
    <w:p>
      <w:r>
        <w:rPr>
          <w:b/>
        </w:rPr>
        <w:t>E. 7.2.5</w:t>
      </w:r>
    </w:p>
    <w:p>
      <w:r>
        <w:t>Es ist deshalb davon auszugehen, dass der Beschwerdeführer zum Zeitpunkt des Erlasses der Revisionsverfügung zwar in seiner angestammten Tätigkeit nur begrenzt arbeitsfähig war, sein Gesundheitszustand jedoch eine adaptierte Tätigkeit in rentenausschliessender Weise zulässt.</w:t>
      </w:r>
    </w:p>
    <w:p>
      <w:r>
        <w:rPr>
          <w:b/>
        </w:rPr>
        <w:t>E. 7.2.6</w:t>
      </w:r>
    </w:p>
    <w:p>
      <w:r>
        <w:t>Aufgrund der vorliegenden Untersuchungen besteht kein Grund, ein erneutes Gutachten, allenfalls Obergutachten, in Auftrag zu geben. Der diesbezügliche Antrag des Beschwerdeführers ist deshalb abzulehnen.</w:t>
      </w:r>
    </w:p>
    <w:p>
      <w:r>
        <w:rPr>
          <w:b/>
        </w:rPr>
        <w:t>E. 7.3.1</w:t>
      </w:r>
    </w:p>
    <w:p>
      <w:r>
        <w:t>Die Frage stellt sich jedoch, ob sich der Grad der Invalidität seit Erlass der unangefochten in Rechtskraft erwachsenen Verfügung vom 24. März 1998 bis zum Einspracheentscheid vom 16. Juli 2007 in einer für den Rentenanspruch erheblichen Weise verändert hat, was Voraussetzung für eine Rentenrevision ist.</w:t>
      </w:r>
    </w:p>
    <w:p>
      <w:r>
        <w:rPr>
          <w:b/>
        </w:rPr>
        <w:t>E. 7.3.2</w:t>
      </w:r>
    </w:p>
    <w:p>
      <w:r>
        <w:t>Aus den Akten geht hervor, dass an der Richtigkeit des Entscheids, dem Beschwerdeführer ausgehend von einer Invalidität von 100% eine volle IV-Rente zuzusprechen, verschiedentlich gezweifelt wurde. So stellte z.B. Dr. med. L_______ vom medizinischen Dienst der IVSTA bereits in seinen Bericht vom 8. Mai 2001 die Vollberentung in Frage; die damals vorhandenen Unterlagen liessen jedoch keine weiteren Schlüsse zu. Die Formulierung in seinem Bericht vom 28. Juni 2007 "eine Diskushernie liegt nicht (mehr) vor" lässt ebenfalls nicht erkennen, ob eine solche vorgängig bestanden hatte. Im CEMED Gutachten wird festgestellt (S. 27), die Arbeitsfähigkeit sei seit Mai 1995 mindestens um 20% reduziert. Aufgrund der zur Verfügung stehenden Dokumente und der Anamnese sei es rückwirkend nicht möglich, die Entwicklung der Arbeitsfähigkeit zu beschreiben. Es sei sehr wahrscheinlich, dass die aktuell festgestellte verbleibende Arbeitsfähigkeit bereits seit einigen Jahren vorhanden sei. In einer adaptierten Tätigkeit sei die Arbeitsfähigkeit im Zeitpunkt der Begutachtung zu 100% gegeben.</w:t>
      </w:r>
    </w:p>
    <w:p>
      <w:r>
        <w:rPr>
          <w:b/>
        </w:rPr>
        <w:t>E. 7.3.3</w:t>
      </w:r>
    </w:p>
    <w:p>
      <w:r>
        <w:t>Aufgrund des CEMED Gutachtens ist erstellt, dass im für die Rentenrevision massgebenden Zeitpunkt keine Diskushernie vorliegt. Eine solche war aber 1996 und 1997 noch diagnostiziert worden (vgl. Berichte Kantonsspital A._______ vom 24. August 1995 und Dr. med. P._______ vom 6. Dezember 1995). Auch im Jahre 2000 war noch von einer Diskushernie die Rede (vgl. Bericht Poliklinik S._______ vom 30. Oktober 2000). Es besteht deshalb kein Zweifel, dass eine objektivierbare Verbesserung der Gesundheitssituation auszumachen ist, fiel doch eine wesentliche Diagnose weg. Angesichts der von Dr. med. L._______ geäusserten Zweifel bezüglich der ursprünglichen Rentenverfügung könnte sich auch die Frage einer Begründungssubstitution im Sinne einer wiedererwägungsweisen Berichtigung stellen. Es erübrigt sich, auf diese Frage weiter einzugehen, da dadurch der aktuelle Gesundheitszustand und somit der Rentenanspruch im Zeitpunkt der angefochtenen Verfügung nicht anders beurteilt würden.</w:t>
      </w:r>
    </w:p>
    <w:p>
      <w:r>
        <w:rPr>
          <w:b/>
        </w:rPr>
        <w:t>E. 7.4</w:t>
      </w:r>
    </w:p>
    <w:p>
      <w:r>
        <w:t>Zusammenfassend ist festzuhalten, dass die Vorinstanz zu Recht den weiteren Anspruch auf eine Rente verneint hat. Demnach ist der angefochtene Entscheid der Vorinstanz vom 16. Juli 2007 zu bestätigen und die Beschwerde abzuweisen.</w:t>
      </w:r>
    </w:p>
    <w:p>
      <w:r>
        <w:rPr>
          <w:b/>
        </w:rPr>
        <w:t>E. 8</w:t>
      </w:r>
    </w:p>
    <w:p>
      <w:r>
        <w:t>Zu befinden bleibt noch über die Verfahrenskosten und eine allfällige Parteientschädigung.</w:t>
      </w:r>
    </w:p>
    <w:p>
      <w:r>
        <w:rPr>
          <w:b/>
        </w:rPr>
        <w:t>E. 8.1</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Im vorliegenden Verfahren hat der Beschwerdeführer indes ein Gesuch um unentgeltliche Rechtspflege und Beigabe eines Anwalts gestellt, über das noch zu entscheiden ist.</w:t>
      </w:r>
    </w:p>
    <w:p>
      <w:r>
        <w:rPr>
          <w:b/>
        </w:rPr>
        <w:t>E. 8.2</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8.3</w:t>
      </w:r>
    </w:p>
    <w:p>
      <w:r>
        <w:t>Eine Person ist bedürftig, wenn sie nicht in der Lage ist, für die Prozesskosten aufzukommen, ohne dass sie Mittel beanspruchen müsste, die zur Deckung des Grundbedarfs für sie und ihre Familie notwendig sind (BGE 127 I 202 E. 3b). Die Bedürftigkeit des Beschwerdeführers ist aufgrund der eingereichten Unterlagen ausgewiesen (vgl. Eingabe vom 11. September 2007).</w:t>
      </w:r>
    </w:p>
    <w:p>
      <w:r>
        <w:rPr>
          <w:b/>
        </w:rPr>
        <w:t>E. 8.4</w:t>
      </w:r>
    </w:p>
    <w:p>
      <w:r>
        <w:t>Prozessbegehren sind gemäss Rechtsprechung des Bundesgerichts als aussichtslos anzusehen, wenn die Gewinnaussichten (ex ante betrachtet; BGE 124 I 304 E. 2c, BGE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Aufgrund der Komplexität des vorliegenden Falles kann das Begehren des Beschwerdeführers nicht als offensichtlich aussichtslos bezeichnet werden, weshalb auf die Erhebung von Verfahrenskosten zu verzichten ist. Da der Beschwerdeführer zudem nicht in der Lage war, seine Rechte in ausreichendem Masse selber wahrzunehmen, ist auch das Gesuch um unentgeltliche Verbeiständung gutzuheissen.</w:t>
      </w:r>
    </w:p>
    <w:p>
      <w:r>
        <w:rPr>
          <w:b/>
        </w:rPr>
        <w:t>E. 8.5</w:t>
      </w:r>
    </w:p>
    <w:p>
      <w:r>
        <w:t>Die Entschädigung der Rechtsvertreterin wird mangels Einreichung einer Kostennote unter Berücksichtigung des gebotenen und aktenkundigen Anwaltsaufwandes auf Fr. 2'000.- (exkl. Mehrwertsteuer) festgesetzt (Art. 65 Abs. 5 VwVG i.V.m. Art. 14 Abs. 2 des Reglements vom 21. Februar 2008 über die Kosten und Entschädigungen vor dem Bundesverwaltungsgericht [VGKE, SR 173.320.2]). Die Mehrwertsteuer ist nur für Dienstleistungen geschuldet, die im Inland gegen Entgelt erbracht werden, nicht jedoch im vorliegenden Fall, in dem die Dienstleistung der Rechtsvertreterin des Beschwerdeführers mit Wohnsitz im Ausland erbracht worden ist (Art. 5 Bst. b des Bundesgesetzes vom 2. September 1999 über die Mehrwertsteuer [Mehrwertsteuergesetz, MWSTG, SR 641.20] in Verbindung mit Art. 14 Abs. 3 Bst. c MWSTG und Art. 9 Abs. 1 Bst. c VGKE). Diese Entschädigung ist aus der Gerichtskasse zu leisten. Beizufügen bleibt, dass die begünstigte Partei gemäss Art. 65 Abs. 4 VwVG der Gerichtskasse Ersatz zu leisten hat, wenn sie später zu hinreichenden Mitteln gelangt.</w:t>
      </w:r>
    </w:p>
    <w:p>
      <w:r>
        <w:rPr>
          <w:b/>
        </w:rPr>
        <w:t>E. 8.6</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