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C-550/2013 vom 15. September 2015</w:t>
      </w:r>
    </w:p>
    <w:p>
      <w:r>
        <w:t>Bundesverwaltungsgericht, 2015-09-15, IT</w:t>
      </w:r>
    </w:p>
    <w:p>
      <w:r>
        <w:rPr>
          <w:b/>
        </w:rPr>
        <w:t xml:space="preserve">Quelle: </w:t>
      </w:r>
      <w:r>
        <w:t>https://mcp.opencaselaw.ch/entscheid/bvger_C-550_2013</w:t>
      </w:r>
    </w:p>
    <w:p>
      <w:r>
        <w:t>FR: TAF C-550/2013 du 15 septembre 2015</w:t>
      </w:r>
    </w:p>
    <w:p>
      <w:r>
        <w:t>IT: TAF C-550/2013 del 15 settembre 2015</w:t>
      </w:r>
    </w:p>
    <w:p>
      <w:pPr>
        <w:pStyle w:val="Heading2"/>
      </w:pPr>
      <w:r>
        <w:t>Regeste</w:t>
      </w:r>
    </w:p>
    <w:p>
      <w:r>
        <w:t>Valutazione dell'invalidità</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L'anticipo relativo alle spese processuali è stato inoltre versato nel termine impartito.</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percepire una mezza rendita di invalidità, anziché un quarto di rendita AI, dal 1° settembre 2012. Ne consegue che in concreto si applica la LAI nella versione in vigore dal 1° gennaio 2012 (6a revisione, RU 2011 5659, FF 2010 1603).</w:t>
      </w:r>
    </w:p>
    <w:p>
      <w:r>
        <w:rPr>
          <w:b/>
        </w:rPr>
        <w:t>E. 2.2</w:t>
      </w:r>
    </w:p>
    <w:p>
      <w:r>
        <w:t>Giova altresì rilevare che il potere cognitivo di questo Tribunale è delimitato dalla data della decisione impugnata, in concreto il 4 gennaio 2013.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Oggetto del contendere è il grado di invalidità dell'assicurato, che a suo dire è pari al 50%, mentre secondo l'UAIE ammonta al 40%, segnatamente l'ammontare del reddito da valido e l'anno determinante per procedere al raffronto dei redditi. L'UAI sostiene infatti che il dato da considerare è quello relativo al salario percepito dal ricorrente nel 2010, come dichiarato dal datore di lavoro, pari a fr. 71'000 (arrotondato; doc. 18-12), mentre l'assicurato ritiene che ci si deve fondare sui dati relativi al 2012 (data della nascita del diritto alla rendita) e che il reddito da valido da computare è pari a fr. 78'207.35, come indicato dal datore di lavoro nel relativo questionario (doc. 18-3)</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7</w:t>
      </w:r>
    </w:p>
    <w:p>
      <w:r>
        <w:t>Nel caso in esame non sono contestati i dati relativi alla valutazione dell'invalidità medico-teorica. Nel ricorso l'interessato accetta in modo esplicito di essere in grado di svolgere un'attività di ripiego a determinate condizioni di postura, porto pesi, marcia - invece di quella di macchinista edile - in misura del 70% (cfr. segnatamente il rapporto SMR del 2 aprile 2012, doc. 25). Il gravame verte, infatti, unicamente sul calcolo della perdita di guadagno, in particolare sull'ammontare del reddito da valido.</w:t>
      </w:r>
    </w:p>
    <w:p>
      <w:r>
        <w:rPr>
          <w:b/>
        </w:rPr>
        <w:t>E. 8.1</w:t>
      </w:r>
    </w:p>
    <w:p>
      <w:r>
        <w:t>L'invalidità è determinata stabilendo il rapporto fra il reddito del lavoro che l'assicurato conseguirebbe dopo la manifestazione dell'invalidità e dopo l'esecuzione di eventuali provvedimenti d'integrazione nell'esercizio di un'attività lucrativa ragionevolmente esigibile da lui in condizioni normali del mercato del lavoro e il reddito che potrebbe conseguire se non fosse diventato invalido (art. 16 LPGA). Occorre pertanto esaminare quale sia, nell'ambito di un'attività di sostituzione svolta al 70%, come indicato dalle risultanze mediche non contestate, il grado d'invalidità presentato dal ricorrente (incapacità di guadagno di rilievo).</w:t>
      </w:r>
    </w:p>
    <w:p>
      <w:r>
        <w:rPr>
          <w:b/>
        </w:rPr>
        <w:t>E. 8.2</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9C_416/2010 del 26 gennaio 2011 consid. 3.2).</w:t>
      </w:r>
    </w:p>
    <w:p>
      <w:r>
        <w:rPr>
          <w:b/>
        </w:rPr>
        <w:t>E. 8.3</w:t>
      </w:r>
    </w:p>
    <w:p>
      <w:r>
        <w:t>Va considerato che a mente della giurisprudenza (DTF 128 V 174 e 129 V 222), il salario determinante è di regola quello versato al momento dell'insorgere del diritto alla rendita, nel caso concreto il 2012 (consid. C.b). Tuttavia, per quanto riguarda la data di riferimento dei calcoli, l'amministrazione ha ritenuto il 2010, atteso che, all'epoca del calcolo, il 17 settembre 2012 (doc. 33-1), evidentemente non aveva a disposizione i dati del 2012 (anno dell'insorgenza dell'invalidità). Pertanto, l'applicazione dei dati del 2010 non è manifestamente errata ritenuto che nell'istruttoria amministrativa non può essere effettuato un calcolo pro futuro ponendo dei dati ipotetici, non ancora conosciuti. Peraltro, il ricorrente non contesta di per sé l'anno di riferimento, ma fa valere il fatto che, a suo dire ed in base agli atti, nel 2012 avrebbe guadagnato un consistente salario ben superiore a quello ritenuto per il 2010.</w:t>
      </w:r>
    </w:p>
    <w:p>
      <w:r>
        <w:rPr>
          <w:b/>
        </w:rPr>
        <w:t>E. 9.1</w:t>
      </w:r>
    </w:p>
    <w:p>
      <w:r>
        <w:t>Occorre pertanto entrare nel merito dell'obiezione fondamentale del ricorrente, ossia la circostanza che nel 2012 egli avrebbe guadagnato fr. 78'207.35. L'istruttoria complementare condotta da questo Tribunale ha infatti permesso di stabilire che tale importo non corrisponde alla realtà ed è frutto di un errore, come scrive in modo inequivocabile l'ex datore di lavoro nella sua lettera del 6 febbraio 2015 (doc. TAF 13). Secondo i dati forniti A._______, nel 2012, avrebbe conseguito un introito di fr. 69'214.50 e non fr. 78'207.35. L'assunto del ricorrente deve essere pertanto respinto, ritenuto anche che, anche in virtù della generale esperienza della vita, un tale incremento del reddito (di circa 9'000 annui) non appare verosimile.</w:t>
      </w:r>
    </w:p>
    <w:p>
      <w:r>
        <w:rPr>
          <w:b/>
        </w:rPr>
        <w:t>E. 9.2</w:t>
      </w:r>
    </w:p>
    <w:p>
      <w:r>
        <w:t>Si osserva inoltre che i dati ritenuti dall'autorità inferiore circa il reddito prima dell'insorgere dell'invalidità sono più favorevoli per il ricorrente (fr. 71'000.- per il 2010). Questo è dovuto al fatto che l'UAI ha incluso nel salario lordo, oltre a quanto ammesso per l'AVS, anche un'indennità per inconvenienza, voce che non rappresenta altro che un'indennità pasto (cfr. contratto collettivo di lavoro Edilizia e Genio Civile, www.ocst.com ) e corrisponde, in generale, a fr. 1,40 per ogni ora di lavoro effettivo prestata. Questa indennità non è sottoposta a contribuzione AVS (cfr. anche schede salario doc. 18-8 e seg.), ma trattasi in sostanza di un rimborso spese (cfr. anche art. 25 OAI e Michel Valterio, Droit de l'assurance vielliesse et survivants [(AVS)] et de l'assurance-invalidité (AI), Genève, Zurich, Bâle, 2011, cifra 2066). Secondo una sentenza del TF (8C_964/2012 del 16 settembre 2013, consid. 4.3.2 ) in simili casi, quando detti versamenti extra, pur facendo parte del salario lordo, non sono inseriti nelle reddito complessivo soggetto a deduzione AVS, non fanno parte del reddito da prendere in considerazione. Ne consegue che è l'importo di fr. 69'214,50 che fa fede, senza aggiunte d'indennità di inconvenienza, dal momento che dalle schede salario si evince che per la contribuzione AVS dette indennità sono state tolte (cfr. doc. 18-12, ove all'importo di fr. 70'999,55, sono stati tolti fr. 2'629,90 di indennità di inconvenienza, per cui l'iscrizione al C.I. doc. TAF 10). Il salario lordo (ritenuto per l'AVS) dell'interessato sarebbe quindi ammontato a fr. 69'214.50, come rettamente indicato dall'ex datore di lavoro nella lettera rettificativa del 6 febbraio 2015 (doc. TAF 13).</w:t>
      </w:r>
    </w:p>
    <w:p>
      <w:r>
        <w:rPr>
          <w:b/>
        </w:rPr>
        <w:t>E. 10.1</w:t>
      </w:r>
    </w:p>
    <w:p>
      <w:r>
        <w:t>Quale reddito da invalido si può ritenere quello statistico ottenibile in attività di tipo semplice, non qualificate, ripetitive. Solo i valori nazionali sono applicabili. Nel 2010 (TA1, salario mensile lordo, valore centrale, per divisioni economiche, totale, livello di qualifica 4, uomini) queste categorie di lavoratori percepivano mensilmente ed in base alle statistiche fr. 4'901, su di un anno fr. 58'812. Questo importo dev' essere adeguato secondo un orario settimanale di 41,6 ore medio svizzero, per un totale di fr. 61'164,48. Riportato al 2012, secondo l'indice di aumento dei salari nominali (2011 1%, 2012 0,8%), è pari a fr. 62'270,33.</w:t>
      </w:r>
    </w:p>
    <w:p>
      <w:r>
        <w:rPr>
          <w:b/>
        </w:rPr>
        <w:t>E. 10.2</w:t>
      </w:r>
    </w:p>
    <w:p>
      <w:r>
        <w:t>Questo guadagno teorico/statistico può essere ridotto per tenere conto dei fattori personali dell'assicurato (DTF 126 V 75), quali età, handicap, lavori leggeri. L'Ufficio AI, che gode del più ampio margine di apprezzamento (DTF 137 V 71 consid. 5.2), ha operato in concreto una decurtazione totale del 13% (8% per attività leggera e 5% per altri fattori generali).</w:t>
      </w:r>
    </w:p>
    <w:p>
      <w:r>
        <w:rPr>
          <w:b/>
        </w:rPr>
        <w:t>E. 10.2.1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10.2.2</w:t>
      </w:r>
    </w:p>
    <w:p>
      <w:r>
        <w:t>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10.2.3</w:t>
      </w:r>
    </w:p>
    <w:p>
      <w:r>
        <w:t>Se non si limita semplicemente ad avallare - a causa dell'ininfluenza del calcolo per l'esito della valutazione - il giudizio dell'istanza precedente, il Tribunale federale applica abitualmente dei multipli di 5. L'applicazione di tassi più frazionati si rivela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Per il Tribunale federale questo argomento rappresenta già valido motivo per scostarsi dalla valutazione dell'amministrazione (sentenza del TF 9C_179/2013 del 26 agosto 2013).</w:t>
      </w:r>
    </w:p>
    <w:p>
      <w:r>
        <w:rPr>
          <w:b/>
        </w:rPr>
        <w:t>E. 11.1</w:t>
      </w:r>
    </w:p>
    <w:p>
      <w:r>
        <w:t>Nel caso concreto l'amministrazione ha effettuato una riduzione complessiva del 13%, facendo riferimento ad una percentuale del'8% per attività leggere e del 5% per "svantaggi salariali derivanti da contingenze particolari" (cfr. il foglio di calcolo doc. 33.1), che nel progetto di decisione e decisione stessa denomina "altri fattori di riduzione" (doc. 33-5, doc. 46).</w:t>
      </w:r>
    </w:p>
    <w:p>
      <w:r>
        <w:rPr>
          <w:b/>
        </w:rPr>
        <w:t>E. 11.2</w:t>
      </w:r>
    </w:p>
    <w:p>
      <w:r>
        <w:t>Alla luce di quanto appena esposto la deduzione considerata dall'amministrazione non può essere confermata. Essa appare da un lato solo parzialmente motivata e quindi lesiva del diritto costituzionale di essere sentito. Né nella decisione impugnata viene infatti precisato cosa si debba intendere con "altri fattori di riduzione", formulazione insufficiente che l'amministrazione tra l'altro utilizza regolarmente, né dal tenore del doc. 33-1-3 agli atti dell'amministrazione, che non risulta peraltro allegato alla decisione, è deducibile integralmente la sua portata. Dall'altro la deduzione inoltre non corrisponde ad un multiplo di 5%, come previsto dalla giurisprudenza.</w:t>
      </w:r>
    </w:p>
    <w:p>
      <w:r>
        <w:rPr>
          <w:b/>
        </w:rPr>
        <w:t>E. 11.3</w:t>
      </w:r>
    </w:p>
    <w:p>
      <w:r>
        <w:t>L'importo riconosciuto, inoltre, appare, nelle circostanze concrete, troppo esiguo e va pertanto adeguato. In primo luogo va senz'altro riconosciuta una deduzione del 10% per il fatto che l'assicurato - dopo aver svolto per quarant'anni lavori pesanti - può occuparsi unicamente di attività leggere (tra le tante sentenza 9C_455/2013 consid. 4.4), come del resto ammette l'amministrazione, omettendo di però di applicare il multiplo di 5, come previsto dalla giurisprudenza. Va inoltre pure tenuto conto del fatto che, malgrado l'assicurato possa essere presente giornalmente, il rendimento è ridotto al 70% e altresì il danno alla salute provoca numerose altre limitazioni (cfr. in proposito sentenza del TF 9C_273/2011 del 27 gennaio 2012 consid. 2.2). Infine, può essere ritenuta una riduzione per l'età, che seppur non automatica, appare giustificata nel caso concreto. Al momento del riconoscimento del diritto alla rendita (2012) l'assicurato aveva infatti 60 anni e da quarant'anni (ha iniziato nel 1971) svolgeva l'attività di manovale generico senza qualifiche (DTF 138 V 457 consid. 2.2, sentenze del TF 8C_594/2011 del 20 ottobre 2011 consid. 5, 9C_334/13 del 24 luglio 2013 consid. 3, si confrontino anche sentenze del Tribunale federale delle assicurazioni U 436/04 del 12 aprile 2005 e U 86/06 del 13 giugno 2006). Visto quanto sopra una riduzione del 20%, fondata su una valutazione globale della situazione, appare consona alla situazione concreta. In tali circostanze vi sono pertanto validi motivi per scostarsi dall'apprezzamento posto in atto dall'amministrazione (cfr. sentenza del TF 9C_273/2011 del 27 gennaio 2012).</w:t>
      </w:r>
    </w:p>
    <w:p>
      <w:r>
        <w:rPr>
          <w:b/>
        </w:rPr>
        <w:t>E. 12</w:t>
      </w:r>
    </w:p>
    <w:p>
      <w:r>
        <w:t>Visto quanto sopra il salario teorico-statistico di fr. 62'270.33 deve essere ridotto del 20%, il che comporta un introito teorico di fr. 49'816.26. Questa attività può essere svolta solo al 70%, per il cui reddito finale ottenibile dopo l'insorgenza dell'invalidità, nel 2012, sarebbe stato di fr. 34'871.38. Posti a confronto un reddito privo d'invalidità di fr. 69'214.50 con un introito dopo l'insorgenza dell'invalidità di fr. 34'871.38 risulta una perdita di guadagno del 49.63%, importo che va arrotondato al valore percentuale intero superiore (DTF 130 V 121 consid. 3.3), ossia al 50%.</w:t>
      </w:r>
    </w:p>
    <w:p>
      <w:r>
        <w:rPr>
          <w:b/>
        </w:rPr>
        <w:t>E. 13</w:t>
      </w:r>
    </w:p>
    <w:p>
      <w:r>
        <w:t>In queste circostanze, il ricorso è accolto e la decisione impugnata, che viola il diritto federale, riformata, nel senso che a A._______ viene riconosciuta una mezza rendita dell'assicurazione svizzera per l'invalidità dal 1° settembre 2012 (anziché il quarto di rendita). L'incarto viene inoltre rinviato all'UAIE affinché calcoli l'ammontare della rendita.</w:t>
      </w:r>
    </w:p>
    <w:p>
      <w:r>
        <w:rPr>
          <w:b/>
        </w:rPr>
        <w:t>E. 14.1</w:t>
      </w:r>
    </w:p>
    <w:p>
      <w:r>
        <w:t>Visto l'esito del ricorso, non vengono prelevate spese processuali e l'anticipo di fr. 400.- versato il 12 giugno 2013, verrà restituito al ricorrente, allorquando la presente sentenza sarà cresciuta in giudicato (art. 63 cpv. 1 PA).</w:t>
      </w:r>
    </w:p>
    <w:p>
      <w:r>
        <w:rPr>
          <w:b/>
        </w:rPr>
        <w:t>E. 14.2</w:t>
      </w:r>
    </w:p>
    <w:p>
      <w:r>
        <w:t>Il ricorrente è stato rappresentato dal patronato INCA, che in seguito si è sciolto (doc. TAF 9), solo nella fase di deposito del ricorso. In simili circostanze e visto l'esito del ricorso si giustifica assegnare all'insorgente un'indennità di fr. 500 a titolo di spese ripetibili, che vanno poste a carico dell'UAIE (art. 64 PA in combinazione con gli art. 7 e segg.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