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C-5500/2014 vom 3. September 2015</w:t>
      </w:r>
    </w:p>
    <w:p>
      <w:r>
        <w:t>Bundesverwaltungsgericht, 2015-09-03, FR</w:t>
      </w:r>
    </w:p>
    <w:p>
      <w:r>
        <w:rPr>
          <w:b/>
        </w:rPr>
        <w:t xml:space="preserve">Quelle: </w:t>
      </w:r>
      <w:r>
        <w:t>https://mcp.opencaselaw.ch/entscheid/bvger_C-5500_2014</w:t>
      </w:r>
    </w:p>
    <w:p>
      <w:r>
        <w:t>FR: TAF C-5500/2014 du 3 septembre 2015</w:t>
      </w:r>
    </w:p>
    <w:p>
      <w:r>
        <w:t>IT: TAF C-5500/2014 del 3 settembre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versée dans les délais, le recours est recevable et le Tribunal entre en matière sur le fond (TAF pces 5 à 10).</w:t>
      </w:r>
    </w:p>
    <w:p>
      <w:r>
        <w:rPr>
          <w:b/>
        </w:rPr>
        <w:t>E. 2.1</w:t>
      </w:r>
    </w:p>
    <w:p>
      <w:r>
        <w:t>Le TAF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w:t>
      </w:r>
    </w:p>
    <w:p>
      <w:r>
        <w:rPr>
          <w:b/>
        </w:rPr>
        <w:t>E. 2.2</w:t>
      </w:r>
    </w:p>
    <w:p>
      <w:r>
        <w:t>En conséquence, l'autorité saisie se limite en principe aux griefs soulevés et n'examine les questions de droit non invoquées que dans la mesure où les arguments des parties ou le dossier l'y incitent (ATF 122 V 157 consid. 1a, ATF 121 V 204 consid. 6c; Jurisprudencedes autorités administratives de la Confédération [JAAC] 61.31 consid. 3.2.2; Moser/Beusch/Kneubühler, Prozessieren vor dem Bundesverwaltungsgericht, 2013, p. 25 n°155, Kölz/häner/Bertschi, Verwaltungsverfahren und Verwaltungsrechtspflege des Bundes, 3e éd,. 2013, n°154 ss).</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postérieurs à la date déterminante de la décision litigieuse (ATF 136 V 24, consid. 4.3 ; ATF 130 V 445, consid. 1.2 ; ATF 129 V 4, consid. 1.2). En l'occurrence, le droit à la rente prend naissance au plus tôt en juin 2014 (cf. plus bas sous consid. 5.4) et l'assuré a présenté des problèmes de santé potentiellement invalidants en janvier 2014. Les dispositions en vigueur à ce moment-là sont applicables.</w:t>
      </w:r>
    </w:p>
    <w:p>
      <w:r>
        <w:rPr>
          <w:b/>
        </w:rPr>
        <w:t>E. 3.2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ainsi qu'au Règlement (CE) n°987/2009 du Parlement européen et du Conseil du 16 septembre 2009 fixant les modalités d'application du règlement (CE) n°883/2004 portant sur la coordination des systèmes de sécurité sociale (RS 0.831.109.268.1 et 0.831.109.268.11). Ces règlements sont applicables en l'espèce (cf. arrêt du Tribunal fédéral 8C_455/2011 du 4 mai 2012), A._______ étant citoyen d'un Etat membre de la communauté européenne.</w:t>
      </w:r>
    </w:p>
    <w:p>
      <w:r>
        <w:rPr>
          <w:b/>
        </w:rPr>
        <w:t>E. 3.3</w:t>
      </w:r>
    </w:p>
    <w:p>
      <w:r>
        <w:t>Par ailleurs, dans la mesure où l'ALCP et en particulier son annexe II qui régit la coordination des systèmes d'assurances sociales (art.8 ALCP) ne prévoient pas de disposition contraire, la procédure ainsi que les conditions à l'octroi d'une rente d'invalidité suisse sont déterminées exclusivement d'après le droit suisse (ATF 130 V 257 consid.2.4).</w:t>
      </w:r>
    </w:p>
    <w:p>
      <w:r>
        <w:rPr>
          <w:b/>
        </w:rPr>
        <w:t>E. 3.4</w:t>
      </w:r>
    </w:p>
    <w:p>
      <w:r>
        <w:t>Pour ce qui est du droit interne, les modifications consécutives à la 6ème révision de la LAI, entrées en vigueur le 1er janvier 2012, trouvent application en l'espèce, étant précisé que les nouvelles normes n'ont pas apporté de changements par rapport à l'ancien droit quant à l'évaluation de l'invalidité (cf. supra consid. 3.1).</w:t>
      </w:r>
    </w:p>
    <w:p>
      <w:r>
        <w:rPr>
          <w:b/>
        </w:rPr>
        <w:t>E. 3.5</w:t>
      </w:r>
    </w:p>
    <w:p>
      <w:r>
        <w:t>On ajoute que, de jurisprudence constante, l'octroi d'une rente étrangère d'invalidité ne préjuge pas l'appréciation de l'invalidité selon la loi suisse (arrêt du Tribunal fédéral I 435/02 consid. 2 du 4 février 2003 ; Revue à l'intention des caisses de compensation [RCC] 1989 p. 330). Même après l'entrée en vigueur de l'ALCP, le degré d'invalidité d'un assuré qui prétend à une rente de l'assurance-invalidité suisse est déterminé exclusivement d'après le droit suisse (art. 46 par. 3 du règlement n°883/2004).</w:t>
      </w:r>
    </w:p>
    <w:p>
      <w:r>
        <w:rPr>
          <w:b/>
        </w:rPr>
        <w:t>E. 4.1</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articles 6 et 45 du règlement n°883/2004]).</w:t>
      </w:r>
    </w:p>
    <w:p>
      <w:r>
        <w:rPr>
          <w:b/>
        </w:rPr>
        <w:t>E. 4.2</w:t>
      </w:r>
    </w:p>
    <w:p>
      <w:r>
        <w:t>En l'espèce, le recourant a versé des cotisations à l'AVS/AI pendant plus de 7 ans en Suisse (cf. supra let. A et pce 14) ; dès lors il remplit la condition de la durée minimale de cotisations eu égard au moment de l'ouverture éventuelle du droit à la rente. Il reste à examiner s'il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w:t>
      </w:r>
    </w:p>
    <w:p>
      <w:r>
        <w:rPr>
          <w:b/>
        </w:rPr>
        <w:t>E. 5.2</w:t>
      </w:r>
    </w:p>
    <w:p>
      <w:r>
        <w:t>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Selon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 au moins (let. c). Une incapacité de travail de 20% doit être prise en compte pour le calcul de l'incapacité de travail moyenne selon la let. b de l'art. 28 al. 1 LAI (cf. chiffre 2010 de la Circulaire concernant l'invalidité et l'impotence dans l'assurance-invalidité (CIIAI) ; Jurisprudence et pratique administrative des autorités d'exécution de l'AVS/AI [VSI] 1998 p. 126 consid. 3c).</w:t>
      </w:r>
    </w:p>
    <w:p>
      <w:r>
        <w:rPr>
          <w:b/>
        </w:rPr>
        <w:t>E. 5.4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11 juin 2014 (six mois après le dépôt de la demande) jusqu'au 20 août 2014, date de la décision attaquée marquant la limite dans le temps du pouvoir d'examen de l'autorité de recours (ATF 129 V 1 consid. 2.1 avec les réf).</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6.3</w:t>
      </w:r>
    </w:p>
    <w:p>
      <w:r>
        <w:t>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7</w:t>
      </w:r>
    </w:p>
    <w:p>
      <w:r>
        <w:t>En l'espèce, le litige porte sur le droit du recourant à des prestations de l'assurance-invalidité, en particulier sur le point de savoir si les affections dont il est victime ont pu entraîner une incapacité de travail pendant une durée suffisamment longue et avec l'intensité requise pour ouvrir le droit à des prestations de l'assurance-invalidité.</w:t>
      </w:r>
    </w:p>
    <w:p>
      <w:r>
        <w:rPr>
          <w:b/>
        </w:rPr>
        <w:t>E. 7.1</w:t>
      </w:r>
    </w:p>
    <w:p>
      <w:r>
        <w:t>Le recourant invoque être incapable de travailler dans toute activité professionnelle en raison d'une épilepsie généralisée non contrôlée, d'un syndrome d'apnée du sommeil obstructive et d'obésité. Il se base principalement sur le fait qu'une pension d'invalidité lui a été reconnu en Espagne dès le 21 janvier 2014 (pces 17 et 28), considérant que les médecins espagnols l'estiment incapable d'exercer des tâches entrainant des risques pour lui-même ou pour des tiers, tels que des activités en hauteur, des activités nécessitant de conduire un véhicule ou d'utiliser des machines, etc. (cf. le bref rapport neurologique du 11 novembre 2013 [pce 9 p. 2]).</w:t>
      </w:r>
    </w:p>
    <w:p>
      <w:r>
        <w:rPr>
          <w:b/>
        </w:rPr>
        <w:t>E. 7.2</w:t>
      </w:r>
    </w:p>
    <w:p>
      <w:r>
        <w:t>De son côté l'autorité inférieure, en se référant à la prise de position de son service médical du 2 mai 2014 établie par le Dr B._______, médecin généraliste (pce 19), considère que le recourant est apte à exercer une activité adaptée légère à moyenne à plein temps et, qu'ainsi, il ne présente pas une incapacité de gain suffisante pour ouvrir le droit à une rente d'invalidité suisse. Le médecin de l'administration se base pour délivrer ses conclusions sur les informations ressortant du formulaire E 213 rempli par un médecin de l'INSS (pce 10), lequel considère que, bien qu'incapable d'exercer son activité habituelle, le recourant reste apte à exercer une activité adaptée à 100%.</w:t>
      </w:r>
    </w:p>
    <w:p>
      <w:r>
        <w:rPr>
          <w:b/>
        </w:rPr>
        <w:t>E. 8.1</w:t>
      </w:r>
    </w:p>
    <w:p>
      <w:r>
        <w:t>En l'espèce, il est établi que le recourant souffre d'obésité (IMC 40) et d'un syndrome d'apnée du sommeil obstructif compensé par un appareillage CPAP (Continuous Positive Airway Pressure) depuis la fin de l'année 2001 (pces 7 à 9). En outre, le recourant souffre principalement d'épilepsie depuis plusieurs années. Le Tribunal constate toutefois que ce diagnostic est très peu documenté, bien qu'il semble être à la base de l'incapacité de travail du recourant. Selon le rapport du 23 mai 2012 du Dr C._______ (pce 7), il apparait que le recourant est suivi pour cette maladie depuis 20 ans, années durant lesquelles l'épilepsie a été traitée et n'a pas semblé entraîner d'incapacité de travail. Il ressort de ce très bref rapport neurologique non signé que les crises ne sont plus sous contrôle malgré une médication adaptée. Les médecins de l'OAIE et de l'INSS se basent pour l'essentiel sur un second rapport médical neurologique se résumant en six lignes pour établir les limitations fonctionnelles de l'assuré (cf. le rapport neurologique du 19 novembre 2013 établi par le Dr C._______ [pce 9 p. 2]).</w:t>
      </w:r>
    </w:p>
    <w:p>
      <w:r>
        <w:rPr>
          <w:b/>
        </w:rPr>
        <w:t>E. 8.2</w:t>
      </w:r>
    </w:p>
    <w:p>
      <w:r>
        <w:t>Le médecin de l'INSS, après un examen personnel du recourant le 16 janvier 2014, pose un diagnostic clair, tout en tenant compte des plaintes du recourant et délivre des conclusions relativement cohérentes avec les autres rapports médicaux au dossier (cf. le formulaire E 213 du 28 janvier 2014 rédigé par le Dr D._______ [pce 10]). Toutefois, le Tribunal constate que les plaintes du recourant et ses déclarations constituent pour ainsi dire l'unique base d'appréciation du médecin de l'administration espagnole. En effet, dans la présente cause, l'inconsistance de la documentation médicale au dossier frappe particulièrement. Le médecin de l'INSS, dont on ignore par ailleurs la spécialisation, reprend simplement les limitations fonctionnelles évoquées succinctement par le Dr C._______. On ajoute qu'il n'est pas possible de déduire des deux brefs rapports neurologiques au dossier à partir de quand l'atteinte épileptique s'est aggravée et entraîne une incapacité de travail ni pour quelles raisons elle n'est plus sous contrôle. Aucun document médical concernant la période où la maladie était stable et n'affectait pas la capacité de travail du recourant ne se trouve au dossier, et, les nombreuses crises dont le recourant indique avoir souffert durant l'année 2013 ne sont documentées par aucun médecin.</w:t>
      </w:r>
    </w:p>
    <w:p>
      <w:r>
        <w:rPr>
          <w:b/>
        </w:rPr>
        <w:t>E. 8.3</w:t>
      </w:r>
    </w:p>
    <w:p>
      <w:r>
        <w:t>Pour ces raisons, le Tribunal estime que le formulaire E 213 ne présente pas une valeur probante suffisante au sens de la jurisprudence fédérale (cf. supra consid. 6.2), afin de servir de base à l'appréciation du médecin de l'INSS, dont on ignore la spécialisation.</w:t>
      </w:r>
    </w:p>
    <w:p>
      <w:r>
        <w:rPr>
          <w:b/>
        </w:rPr>
        <w:t>E. 8.4</w:t>
      </w:r>
    </w:p>
    <w:p>
      <w:r>
        <w:t>En l'occurrence, l'OAIE s'appuie exclusivement sur l'appréciation de son service médical interne pour rejeter la demande de rente d'invalidité du recourant. Lorsqu'il subsiste des doutes même faibles quant à la fiabilité et la pertinence de cette appréciation, il est indiqué de procéder à un complément d'instruction (ATF 135 V 465 consid. 4.6). Or, le Dr B._______ du service médical de l'OAIE, spécialiste en médecine générale et non en neurologie, n'a pas examiné lui-même le recourant et s'est basé sur un formulaire E 213 qui ne présente pas valeur probante pour évaluer la capacité de travail du recourant (cf. la prise de position du Dr B._______ du 2 mai 2014 [pce 19])</w:t>
      </w:r>
    </w:p>
    <w:p>
      <w:r>
        <w:rPr>
          <w:b/>
        </w:rPr>
        <w:t>E. 9.1</w:t>
      </w:r>
    </w:p>
    <w:p>
      <w:r>
        <w:t>En l'espèce, le Tribunal n'est pas convaincu par le raisonnement du médecin de l'OAIE qui se base sur uniquement sur un rapport E 213, qui comme on l'a vu, ne présente pas valeur probante (cf. supra consid. 8.2) pour livrer ses conclusions. Le médecin de l'INSS, bien qu'ayant examiné A._______, se base uniquement sur les dires et plaintes subjectives de celui-ci et sur deux brefs rapports neurologiques indiquant qu'il ne peut plus conduire des véhicules à moteurs, son épilepsie n'étant plus sous contrôle malgré un suivi médicamenteux (pces 7 et 9 p. 2). De plus, l'assuré indique avoir souffert de crises non contrôlées d'épilepsie depuis le début de l'année 2013 et avoir arrêté de travailler en mars 2013 (cf. le questionnaire à l'assuré ; pce 16 pp. 1 à 5). Ainsi, il ne ressort pas clairement du dossier, et en particulier du formulaire E 213, à partir de quel moment le recourant est devenu inapte à exercer son activité habituelle et quand sont intervenues ses limitations fonctionnelles.</w:t>
      </w:r>
    </w:p>
    <w:p>
      <w:r>
        <w:rPr>
          <w:b/>
        </w:rPr>
        <w:t>E. 9.2</w:t>
      </w:r>
    </w:p>
    <w:p>
      <w:r>
        <w:t>Finalement, la qualification du médecin joue un rôle déterminant dans l'appréciation de documents médicaux (cf. supra consid. 6.3) et, dans les cas où l'OAIE se base exclusivement sur l'avis de son service médical pour prendre sa décision. La valeur probante d'un tel avis dépend également de savoir si le médecin disposait d'une spécialisation dans la discipline médicale concernée. Or, en l'espèce, la valeur probante des prises de position du Dr B._______ et du médecin de l'INSS est affaiblie, ceux-ci n'étant pas spécialisés en neurologie.</w:t>
      </w:r>
    </w:p>
    <w:p>
      <w:r>
        <w:rPr>
          <w:b/>
        </w:rPr>
        <w:t>E. 9.3</w:t>
      </w:r>
    </w:p>
    <w:p>
      <w:r>
        <w:t>Ainsi, le Tribunal considère que l'OAIE n'avait pas à disposition des informations suffisantes pour se déterminer en l'espèce et aurait dû procéder à des investigations supplémentaires afin de satisfaire à son obligation légale d'instruire le dossier.</w:t>
      </w:r>
    </w:p>
    <w:p>
      <w:r>
        <w:rPr>
          <w:b/>
        </w:rPr>
        <w:t>E. 10.1</w:t>
      </w:r>
    </w:p>
    <w:p>
      <w:r>
        <w:t>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Ainsi,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10.2</w:t>
      </w:r>
    </w:p>
    <w:p>
      <w:r>
        <w:t>Bien que le renvoi de l'affaire doive rester exceptionnel, il est dans le cas concret justifié, en raison de l'ampleur des lacunes constatées d'un point de vue médical, conformément à la jurisprudence du Tribunal fédéral (cf. ATF 139 V 99, consid. 1; ATF 137 V 210 consid. 4.4.1.4), de renvoyer la cause à l'OAIE, afin qu'il procède aux mesures d'instruction précitées ou à tout autre examen nécessaire à la clarification de l'état de santé et de la capacité de travail du recourant.</w:t>
      </w:r>
    </w:p>
    <w:p>
      <w:r>
        <w:rPr>
          <w:b/>
        </w:rPr>
        <w:t>E. 10.3</w:t>
      </w:r>
    </w:p>
    <w:p>
      <w:r>
        <w:t>Dans le présent cas, l'état de santé du recourant n'est pas établi à satisfaction. Le médecin de l'INSS ne se prononce qu'insuffisamment sur la base de documents médicaux inconsistants. Ainsi, le service médical de l'administration, et l'OAIE, se prononcent sur la base d'un état de fait incomplet. Les quelques brefs rapports médicaux au dossier sont insuffisants et peu précis, et ne présentent pas la valeur probante nécessaire pour permettre au service médical de l'OAIE d'établir clairement les limitations fonctionnelles et la capacité de travail de A._______ dans son activité habituelle de conducteur de bétonnière ou dans des activités de substitution. En effet, le médecin de l'INSS ne se base que sur les dires et les plaintes subjectives du recourant pour établir un diagnostic et apprécier sa capacité de travail.</w:t>
      </w:r>
    </w:p>
    <w:p>
      <w:r>
        <w:rPr>
          <w:b/>
        </w:rPr>
        <w:t>E. 11.1</w:t>
      </w:r>
    </w:p>
    <w:p>
      <w:r>
        <w:t>Au vu de tout ce qui précède, il n'est pas possible de déterminer en l'espèce quelles sont les atteintes à la santé du recourant et leur influence sur sa capacité de travail. Partant, il convient d'admettre partiellement le recours du 24 septembre 2014, d'annuler la décision du 20 août 2014 et de renvoyer la cause à l'autorité inférieure, afin qu'elle complète l'instruction.</w:t>
      </w:r>
    </w:p>
    <w:p>
      <w:r>
        <w:rPr>
          <w:b/>
        </w:rPr>
        <w:t>E. 11.2</w:t>
      </w:r>
    </w:p>
    <w:p>
      <w:r>
        <w:t>L'autorité inférieure devra en premier lieu obtenir des médecins traitants de l'assuré les documents nécessaires pour établir l'état de santé du recourant depuis qu'il souffre d'épilepsie, puis demander un rapport neurologique détaillé et approfondi, afin de définir précisément la fréquence et l'intensité des crises épileptiques subies par le recourant depuis le début de l'année 2013 et le moment à partir duquel l'état de santé du recourant s'est aggravé et a entraîné une éventuelle incapacité de travail.</w:t>
      </w:r>
    </w:p>
    <w:p>
      <w:r>
        <w:rPr>
          <w:b/>
        </w:rPr>
        <w:t>E. 11.3</w:t>
      </w:r>
    </w:p>
    <w:p>
      <w:r>
        <w:t>De plus, avant de se prononcer à nouveau, l'OAIE devra requérir un nouveau formulaire E 213 actualisé et présentant valeur probante, puis devra soumettre le cas à son service médical qui, le cas échéant, établira les activités adaptées encore exigibles, en mentionnant des exemples concrets, et le taux exigible. Au besoin toute autre mesure nécessaire à l'établissement des faits sera entreprise, par exemple la mise en oeuvre d'une expertise neurologique.</w:t>
      </w:r>
    </w:p>
    <w:p>
      <w:r>
        <w:rPr>
          <w:b/>
        </w:rPr>
        <w:t>E. 12.1</w:t>
      </w:r>
    </w:p>
    <w:p>
      <w:r>
        <w:t>Le recours de A._______ étant partiellement admis, il n'est pas perçu de frais de procédure (cf. art. 63 PA et art. 3 ss FITAF [RS 173.320.2]). L'avance de frais versée par le recourant (TAF pces 7 à 10), d'un montant de 413 francs, lui sera restituée dès l'entrée en force du présent arrêt.</w:t>
      </w:r>
    </w:p>
    <w:p>
      <w:r>
        <w:rPr>
          <w:b/>
        </w:rPr>
        <w:t>E. 12.2</w:t>
      </w:r>
    </w:p>
    <w:p>
      <w:r>
        <w:t>Il reste à examiner la question des dépens, les art. 64 PA et 7 FITAF permettant au Tribunal d'allouer à la partie ayant entièrement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compte tenu du travail accompli par le représentant du recourant, à savoir la rédaction d'un recours standardisé de cinq pages, accompagné de trois documents déjà au dossier, il se justifie de lui allouer une indemnité à titre de dépens fixée à 1'000 francs (sans TVA) à la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