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C-5490/2007 vom 8. November 2010</w:t>
      </w:r>
    </w:p>
    <w:p>
      <w:r>
        <w:t>Bundesverwaltungsgericht, 2010-11-08, FR</w:t>
      </w:r>
    </w:p>
    <w:p>
      <w:r>
        <w:rPr>
          <w:b/>
        </w:rPr>
        <w:t xml:space="preserve">Quelle: </w:t>
      </w:r>
      <w:r>
        <w:t>https://mcp.opencaselaw.ch/entscheid/bvger_C-5490_2007</w:t>
      </w:r>
    </w:p>
    <w:p>
      <w:r>
        <w:t>FR: TAF C-5490/2007 du 8 novembre 2010</w:t>
      </w:r>
    </w:p>
    <w:p>
      <w:r>
        <w:t>IT: TAF C-5490/2007 del 8 novembre 2010</w:t>
      </w:r>
    </w:p>
    <w:p>
      <w:pPr>
        <w:pStyle w:val="Heading2"/>
      </w:pPr>
      <w:r>
        <w:t>Regeste</w:t>
      </w:r>
    </w:p>
    <w:p>
      <w:r>
        <w:t>Evaluation de l'invalidité</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La recourante est particulièrement touchée par la décision attaquée et a un intérêt digne de protection à ce qu'elle soit annulée ou modifiée (art. 59 LPGA). Partant, elle a qualité pour recourir. En outre, dans la mesure où il a été introduit dans le délai et la forme prescrits (art. 60 LPGA et art. 52 PA), le recours est recevable.</w:t>
      </w:r>
    </w:p>
    <w:p>
      <w:r>
        <w:rPr>
          <w:b/>
        </w:rPr>
        <w:t>E. 2.1</w:t>
      </w:r>
    </w:p>
    <w:p>
      <w:r>
        <w:t>La recourante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w:t>
      </w:r>
    </w:p>
    <w:p>
      <w:r>
        <w:rPr>
          <w:b/>
        </w:rPr>
        <w:t>E. 2.2</w:t>
      </w:r>
    </w:p>
    <w:p>
      <w:r>
        <w:t>S'agissant du droit matériel applicable, il convient de préciser, eu égard au principe selon lequel les règles applicables sont celles en vigueur au moment où les faits juridiquement déterminants se sont produits (ATF 130 V 445 consid. 1.2), que la présente cause est régie par la LAI et par son ordonnance d'exécution dans leur teneur en vigueur jusqu'au 31 décembre 2007. La décision litigieuse datant du 11 juillet 2007 et marquant la limite dans le temps du pouvoir d'examen de l'autorité de recours (ATF 130 V 445 consid. 1.2), les modifications introduites par la novelle du 6 octobre 2006 (5e révision), entrées en vigueur le 1er janvier 2008 (RO 2007 5129), ne sont pas prises en considération.</w:t>
      </w:r>
    </w:p>
    <w:p>
      <w:r>
        <w:rPr>
          <w:b/>
        </w:rPr>
        <w:t>E. 3</w:t>
      </w:r>
    </w:p>
    <w:p>
      <w:r>
        <w:t>En l'espèce, le litige porte sur le droit de la recourante à des prestations de l'assurance-invalidité.</w:t>
      </w:r>
    </w:p>
    <w:p>
      <w:r>
        <w:rPr>
          <w:b/>
        </w:rPr>
        <w:t>E. 4</w:t>
      </w:r>
    </w:p>
    <w:p>
      <w:r>
        <w:t>Pour avoir droit à une rente de l'assurance-invalidité suisse, la recourante doit remplir cumulativement les conditions suivantes: être invalide au sens de la LPGA/LAI et avoir versé des cotisations à l'AVS/AI durant une année au moins (art. 36 al. 1 LAI). En l'espèce, la recourante a versé des cotisations à l'AVS/AI pendant plus d'une année au total et remplit, partant, la condition de la durée minimale de cotisations.</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(chiffre marginal 2020 de la Circulaire concernant l'invalidité et l'impotence de l'assurance-invalidité [CIIAI] de l'Office fédéral des assurances sociales [OFAS], dans sa version valable dès le 1er janvier 2004; Jurisprudence et pratique administrative des autorités d'exécution de l'AVS/AI [Pratique VSI] 2/1998 p. 126 consid. 3c).</w:t>
      </w:r>
    </w:p>
    <w:p>
      <w:r>
        <w:rPr>
          <w:b/>
        </w:rPr>
        <w:t>E. 5.4</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6.1</w:t>
      </w:r>
    </w:p>
    <w:p>
      <w:r>
        <w:t>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w:t>
      </w:r>
    </w:p>
    <w:p>
      <w:r>
        <w:rPr>
          <w:b/>
        </w:rPr>
        <w:t>E. 6.2</w:t>
      </w:r>
    </w:p>
    <w:p>
      <w:r>
        <w:t>Il y a lieu de relever encore que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w:t>
      </w:r>
    </w:p>
    <w:p>
      <w:r>
        <w:rPr>
          <w:b/>
        </w:rPr>
        <w:t>E. 7.1</w:t>
      </w:r>
    </w:p>
    <w:p>
      <w:r>
        <w:t>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outre, afin que soient vérifiées les conditions médicales du droit aux prestations, l'Office AI soumet les pièces nécessaires au service médical régional compétent (art. 69 al. 4 et art. 49 al. 1 RAI), lequel remet à l'Office AI un rapport écrit. Un tel rapport ne constitue pas un examen médical sur la personne de l'assuré au sens de l'art. 49 al. 2 RAI, mais un rapport au sens de l'art. 49 al. 3 RAI. Il a de ce fait une autre fonction que les expertises médicales au sens de l'art. 44 LPGA et ne doit pas remplir les mêmes exigences au niveau de son contenu.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9C_581/2007 du 14 juillet 2008 consid. 3.2 et 9C_341/2007 du 16 novembre 2007 consid. 4.1). Quant aux rapports d'examen réalisés par le SMR selon l'art. 49 al. 2 RAI, ils ne sont pas non plus des expertises au sens de l'art. 44 LPGA et ne sont pas soumis aux mêmes exigences formelles (ATF 135 V 254 consid. 3.4). Pour autant, leur valeur probatoire est comparable à celle des expertises, dans la mesure où ils satisfont aux exigences, définies par la jurisprudence, qui sont posées à une expertise médicale (arrêts du Tribunal fédéral 9C_104/2010 du 27 juillet 2010 consid. 3.2.1 et 9C_204/2009 du 6 juillet 2009 consid. 3.3.2 et les références citées [passage non publié in ATF 135 V 254]).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op. cit., vol. II, ch. 2.2.6.5).</w:t>
      </w:r>
    </w:p>
    <w:p>
      <w:r>
        <w:rPr>
          <w:b/>
        </w:rPr>
        <w:t>E. 7.2</w:t>
      </w:r>
    </w:p>
    <w:p>
      <w:r>
        <w:t>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43 LPGA; art. 13 et art. 19 PA en relation avec art. 40 de la loi fédérale de procédure civile fédérale du 4 décembre 1947 [PCF, RS 273]; ATF 117 V 261, ATF 116 V 23, ATF 115 V 133 consid. 8a et les références citées, ATF 114 Ia 114 p. 127).</w:t>
      </w:r>
    </w:p>
    <w:p>
      <w:r>
        <w:rPr>
          <w:b/>
        </w:rPr>
        <w:t>E. 7.3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(SVR 2001 IV n° 10 p. 28).</w:t>
      </w:r>
    </w:p>
    <w:p>
      <w:r>
        <w:rPr>
          <w:b/>
        </w:rPr>
        <w:t>E. 8.1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8.2</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voir également à cet égard arrêt du Tribunal fédéral 9C_24/2008 du 27 mai 2008 consid. 2.3.2).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(arrêts du Tribunal fédéral 9C_55/2008 du 26 mai 2008 consid. 4.2 et les références citées et I 143/07 du 14 septembre 2007 consid. 3.3 concernant les cas où le service médical n'examine pas l'assuré mais se limite à apprécier la documentation médicale déjà versée au dossier, ATF 125 V 351 consid. 3b/ee, ATF 123 V 175 consid. 3d, ATF 122 V 157 consid. 1d).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8.4</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 162/2007 du 3 avril 2008 consid. 2.3. et les références citées).</w:t>
      </w:r>
    </w:p>
    <w:p>
      <w:r>
        <w:rPr>
          <w:b/>
        </w:rPr>
        <w:t>E. 9</w:t>
      </w:r>
    </w:p>
    <w:p>
      <w:r>
        <w:t>Il ressort des pièces au dossier qu'il y a lieu en l'espèce d'examiner la situation de la recourante sur le plan tant psychologique que somatique.</w:t>
      </w:r>
    </w:p>
    <w:p>
      <w:r>
        <w:rPr>
          <w:b/>
        </w:rPr>
        <w:t>E. 10</w:t>
      </w:r>
    </w:p>
    <w:p>
      <w:r>
        <w:t>Au niveau psychiatrique, quatre médecins ont fait allusion ou se sont prononcés sur l'état de l'assurée. Le Dr C._______, omnipraticien et médecin traitant de la recourante, mentionne, dans son rapport du 26 juin 2003, qu'il a prescrit un traitement antidépresseur pour 28 jours, mais sans renouvellement d'ordonnance et sans proposer de prise en charge psychiatrique; le Dr F._______, médecin interniste et médecin consultant du COPAI, note pour sa part, dans son rapport du 10 novembre 2003, que la recourante montre toutes les caractéristiques d'un état dépressif majeur d'intensité moyenne, avec inhibition, tristesse et anxiété permanente; quant à la Dresse J._______, intervenue lors de l'examen bidisciplinaire de l'assurée ordonné par le SMR, elle conclut, dans le rapport du 18 octobre 2004, que la recourante ne présente aucune pathologique psychiatrique invalidante; enfin, le Dr O._______, généraliste ayant réalisé une expertise pour le compte de l'assurée, relève, dans son rapport du 6 octobre 2006, que cette dernière garde toutes les caractéristiques d'un syndrome dépressif d'intensité légère en cours de restauration, avec asthénie persistante. Il convient de souligner d'emblée à cet égard, ainsi que cela ressort d'un arrêt du Tribunal fédéral du 31 août 2007 (I 65/07), que la Dresse J._______, qui était chargée du volet psychiatrique de l'examen bidisciplinaire effectué le 22 septembre 2004, examen dont les conclusions ont été suivies par le SMR, puis par l'autorité inférieure dans la décision litigieuse, et qui a signé le rapport du 18 octobre 2004 avec le titre de psychiatre FMH, n'était, au moment de se prononcer sur la situation de la recourante, ni titulaire du titre dont elle se prévalait, ni au bénéfice d'une autorisation de pratiquer selon le droit cantonal vaudois; elle n'a en effet obtenu le diplôme de médecin, ou la reconnaissance d'un diplôme de médecine étranger en Suisse, et le titre de médecin spécialiste en psychiatrie et psychothérapie qu'en 2009. Or, comme le fait valoir la juridiction fédérale dans la cause précitée, les irrégularités d'ordre formel liées à la personne de la Dresse J._______ et à l'exercice de son activité au sein du SMR entachent la fiabilité du rapport médical établi sur mandat de l'administration, de sorte qu'on ne peut accorder une pleine valeur probante à l'appréciation médicale du 18 octobre 2004, à tout le moins sur le plan psychiatrique. Se trouve au dossier un second exemplaire du rapport du 18 octobre 2004 (OAI GE pce 37), identique au premier, mais dans lequel, sous les signatures des Dresses I._______ et J._______ et la date du 18 octobre 2004, apparaissent les signatures des Drs R._______, psychiatre FMH, et S._______, médecin-chef ad-interim, et la date du 16 février 2007; en outre, il n'est plus fait mention du titre de psychiatre FMH concernant la Dresse J._______. D'après le timbre de l'OAI GE, ce dernier a reçu ce second exemplaire le 23 février 2007. Certes, le Dr R._______ est au bénéfice du titre de médecin spécialiste en psychiatrie et psychothérapie depuis 1986, de sorte qu'il aurait l'expérience nécessaire pour valider le rapport établi par la Dresse J._______. Toutefois, cette contresignature ne saurait rendre au rapport du 18 octobre 2004 sa pleine valeur probante dans la mesure où elle est intervenue plus de deux ans après l'examen de l'assurée et la rédaction du rapport et qu'à ce moment-là, la Dresse J._______ a agi en s'attribuant un titre qu'elle n'avait pas. On ne peut donc conclure sur cette base, comme le soutient ce médecin, que la recourante ne présente aucune pathologique psychiatrique invalidante. Ce d'autant plus que les trois autres médecins qui se sont exprimés sur l'état de santé psychologique de l'assurée font état de troubles de cet ordre. Cependant, étant donné qu'ils ne sont pas des spécialistes en psychiatrie et n'ont pas, en particulier, décrit de limitations de la capacité de travail de la recourante en raison de problèmes psychiques - à l'exception, dans une certaine mesure, du Dr O._______ qui estime à 5% l'incapacité de travail en raison d'une asthénie persistante tout en retenant des limitations fonctionnelles sur le plan physique uniquement -, on ne saurait, non plus sur la base de leurs avis, par ailleurs peu cohérents, se prononcer sur l'état de santé psychologique de l'assurée et sur sa capacité de travail à cet égard.</w:t>
      </w:r>
    </w:p>
    <w:p>
      <w:r>
        <w:rPr>
          <w:b/>
        </w:rPr>
        <w:t>E. 11</w:t>
      </w:r>
    </w:p>
    <w:p>
      <w:r>
        <w:t>Au niveau somatique, il est établi que la recourante souffre essentiellement de cervico-brachialgies bilatérales plus marquées à droite, dans le cadre d'un trouble de la statique cervicale, d'une discopathie protrusive modérée C5-C6 non compressive et d'une dysbalance musculaire, d'une épicondylite chronique bilatérale, d'un status après opération d'une épicondylite droite en janvier 2002, d'un status après cure de tunnel carpien gauche le 16 mars 2007, avec persistance de troubles sensitifs et d'un syndrome du tunnel carpien droit, ainsi que de lombalgies communes et d'une surdité bilatérale plus marquée à droite. Quant à la capacité de travail de A._______ dans ce contexte, il sied de noter que parmi les documents versés en cause, nombreux sont ceux qui se sont prononcés à ce sujet, les avis exprimés s'avérant concordants à certains égards et divergents à d'autres.</w:t>
      </w:r>
    </w:p>
    <w:p>
      <w:r>
        <w:rPr>
          <w:b/>
        </w:rPr>
        <w:t>E. 11.1.1</w:t>
      </w:r>
    </w:p>
    <w:p>
      <w:r>
        <w:t>Ainsi, le Dr B._______, chirurgien spécialiste en orthopédie et traumatologie, et médecin traitant de l'assurée, note, principalement dans ses rapports du 22 novembre 2002 et du 26 juin 2003, que l'assurée est limitée dans l'utilisation de ses bras et de ses mains, qu'elle ne peut porter ou déplacer de charges, ni effectuer des mouvements, en particulier répétitifs, des membres et du dos, ou des travaux en hauteur. Sur cette base, il considère dans un premier temps que l'activité habituelle ne peut plus être exercée, tout en estimant que l'on pourrait améliorer la capacité de travail de la recourante au poste occupé jusqu'à présent ou dans le même domaine d'activité, en prenant des mesures; il juge par ailleurs qu'une activité adaptée à l'état de santé de l'assurée serait exigible dès le 1er janvier 2003, avec toutefois une diminution de rendement. Puis, le Dr B._______ précise, dans un second temps, que l'incapacité de travail est de 100% dans le poste occupé en tant que travailleuse manuelle, et de 50% dans une activité adaptée, telle que standardiste. Le Dr C._______, omnipraticien et également médecin traitant de l'assurée, rejoint pour l'essentiel les positions du Dr B._______, puisqu'il conclut, dans ses rapports du 25 novembre 2002, à une incapacité de travail de 100% dès le 6 janvier 2002 dans l'activité habituelle, mais à une capacité de travail, avec toutefois une diminution de rendement, dans une activité adaptée, à savoir sans mise en jeu des avant-bras et du coude durant 8 à 10 heures d'affilée, sans port ou déplacement de charges et sans travaux en hauteur; il ajoute cependant, dans un second rapport du 26 juin 2003, qu'il ne peut se déterminer quant au moment et au taux de la reprise de travail.</w:t>
      </w:r>
    </w:p>
    <w:p>
      <w:r>
        <w:rPr>
          <w:b/>
        </w:rPr>
        <w:t>E. 11.1.2</w:t>
      </w:r>
    </w:p>
    <w:p>
      <w:r>
        <w:t>Pour leur part, les Drs F._______, spécialiste en médecine interne et médecin consultant du COPAI, et O._______, généraliste et expert mandaté par la recourante, estiment que l'incapacité de travail est totale dans toute activité. Le Dr F._______, dans son rapport du 10 novembre 2003, souligne ainsi que même des activités manuelles très légères sont irréalisables et que tant le niveau de l'assurée, qui ne permet pas d'envisager une formation, que ses atteintes physiques, qui l'empêchent d'écrire et d'utiliser un clavier efficacement, la rendent inapte à une reconversion dans un secteur non manuel, avis que partage le Dr O._______ dans son rapport d'expertise du 6 octobre 2006. Il y constate en effet une diminution notable de la force de préhension et de la mobilité des poignets et des mains, et relève que même sans tenir compte du niveau d'étude de l'assurée, une telle reconversion dans une activité non manuelle serait impossible car la recourante ne pourrait ni écrire plus de quelques mots, ni se servir d'un clavier sans ressentir aussitôt des douleurs. De son côté, le COPAI est également arrivé à la conclusion, dans son rapport du 18 novembre 2003, que la recourante ne pouvait être réinsérée dans le circuit économique ordinaire en raison de ses limitations physiques, soit une importante diminution de la mobilité des membres supérieurs (mobilité restreinte du membre supérieur droit et une utilisation rare, voire inexistante sauf comme aide, du membre supérieur gauche), un port de charges très limité (pas plus de 5 kg), une force insuffisante, de même qu'une résistance insuffisante des deux membres supérieurs, une difficulté à exécuter des mouvements répétitifs, due à l'apparition de douleurs dans les épaules, et une incapacité consécutive à obtenir un rythme de travail suffisamment rentable. S'agissant des possibilités d'envisager un autre secteur professionnel comme celui du tertiaire, le COPAI relève que cela reste illusoire au vu non seulement du niveau de compétences de l'assurée qui est insuffisant, mais également de ses atteintes physiques qui limitent une grande partie des activités comme l'utilisation d'un clavier par exemple. Au surplus, les troubles auditifs à droite causeraient eux aussi des limitations, en particulier dans les capacités d'adaptation et d'apprentissage de l'assurée.</w:t>
      </w:r>
    </w:p>
    <w:p>
      <w:r>
        <w:rPr>
          <w:b/>
        </w:rPr>
        <w:t>E. 11.1.3</w:t>
      </w:r>
    </w:p>
    <w:p>
      <w:r>
        <w:t>Enfin, dans le rapport d'examen du 18 octobre 2004 réalisé par le SMR et complété par celui du 28 mars 2007, les Dresses I._______, spécialiste en médecine physique et rééducation, et Q._______, spécialiste en chirurgie de la main, retiennent les limitations fonctionnelles suivantes, liées à la cervicobrachialgie droite et aux pathologies touchant les membres supérieurs: pas de travaux exigeant une position du bras au-delà de 90°, pas de maintien des avant-bras sans appui, pas de mouvements répétitifs des coudes ou des poignets, pas d'activité des mains exigeant de la force ou une tension musculaire continue, pas de port de charges supérieures 5 kg, pas de travail à la chaîne et sollicitant l'ouïe. Les médecins concluent sur cette base à une incapacité de travail totale dans l'activité habituelle dès janvier 2002 et à une capacité de travail de 100% à partir du 1er janvier 2003 dans une activité adaptée aux limitations fonctionnelles, la Dresse Q._______ ajoutant que cette capacité est toutefois de 0% pendant un mois, suite à l'opération du tunnel carpien gauche le 16 mars 2007. La Dresse G._______, interniste auprès du SMR, a suivi, dans ses avis du 19 octobre 2004 et du 9 mai 2007, ceux des Dresses I._______ et Q._______.</w:t>
      </w:r>
    </w:p>
    <w:p>
      <w:r>
        <w:rPr>
          <w:b/>
        </w:rPr>
        <w:t>E. 11.2</w:t>
      </w:r>
    </w:p>
    <w:p>
      <w:r>
        <w:t>Au regard de ces observations, il apparaît d'emblée que tant les médecins qui se sont exprimés à ce sujet que les responsables de l'observation professionnelle se rejoignent quant aux limitations fonctionnelles que subit la recourante en raison de son état de santé physique. De même, les avis sont concordants s'agissant de l'incapacité totale de l'assurée dans l'exercice de son activité habituelle, y compris pour le Dr B._______, qui, quoique peu clair à cet égard dans ses rapports du 22 novembre 2002, finit par conclure, dans son dernier rapport du 26 juin 2003, à l'incapacité totale de la recourante dans le poste occupé en tant que travailleuse manuelle. Or, ainsi que cela ressort du dossier, la recourante exerçait l'activité d'ouvrière dans une fabrique de maroquinerie (piqueuse), activité impliquant à l'évidence des tâches pouvant être lourdes et exigeant en particulier des mouvements répétitifs des coudes et des poignets, de la force ou une tension musculaire dans les mains, sans appui des avant-bras, incompatibles avec les restrictions fonctionnelles décrites. Le Tribunal de céans considère dès lors, comme le soutiennent les médecins, les maîtres de réadaptation et le SMR, que la recourante n'est plus apte à poursuivre son activité habituelle, ou toute autre activité lourde ne tenant pas compte de ses limitations fonctionnelles, et ce dès le mois de janvier 2002, date de l'arrêt définitif de travail et de l'opération de l'épicondylite droite.</w:t>
      </w:r>
    </w:p>
    <w:p>
      <w:r>
        <w:rPr>
          <w:b/>
        </w:rPr>
        <w:t>E. 11.3</w:t>
      </w:r>
    </w:p>
    <w:p>
      <w:r>
        <w:t>Si les limitations fonctionnelles dues à l'état de santé physique de la recourante et son incapacité totale dans son activité habituelle sont reconnues et font l'unanimité, force est de constater que les rapports versés au dossier diffèrent dans leur appréciation de la capacité de travail de l'assurée dans une activité adaptée, qui tiendrait compte de ses limitations fonctionnelles. Devant la discordance de ces avis, il convient d'examiner la pertinence et la valeur de chacun au regard des lignes directrices posées par la jurisprudence, et de décider si les documents à disposition permettent de porter un jugement valable sur le droit litigieux.</w:t>
      </w:r>
    </w:p>
    <w:p>
      <w:r>
        <w:rPr>
          <w:b/>
        </w:rPr>
        <w:t>E. 11.3.1</w:t>
      </w:r>
    </w:p>
    <w:p>
      <w:r>
        <w:t>Au niveau médical, trois rapports en particulier ont été produits, un rapport d'expertise du Dr O._______ du 6 octobre 2006 et deux rapports d'examen du SMR, l'un du 18 octobre 2004, l'autre du 28 mars 2007, réalisés par les Dresses I._______ et Q._______. A titre liminaire, il sied de rappeler que selon la jurisprudence du Tribunal fédéral, ces deux derniers rapports, établis par le SMR conformément à l'art. 49 al. 2 RAI, s'ils ne sont pas des expertises au sens de l'art. 44 LPGA, n'en ont pas moins une valeur probatoire comparable, pour autant qu'ils satisfassent aux exigences, définies par la jurisprudence, qui sont posées à une expertise médicale (voir consid. 7.1). Or, si, au regard de ces exigences jurisprudentielles (voir consid. 8.2 et 8.3), tant le rapport du Dr O._______ que ceux des Dresses I._______ et Q._______ remplissent pour l'essentiel les conditions requises, l'autorité de céans estime que les seconds de ces documents sont plus complets et plus motivés que le premier. En effet, ils contiennent une anamnèse actuelle générale, familiale, professionnelle, ostéo-articulaire, psychosociale et psychiatrique, de même qu'une anamnèse par système, notent les habitudes et la vie quotidienne de l'assurée, ainsi que ses plaintes, et rapportent les résultats des examens généraux, ostéo-articulaires et locaux, auxquels ont procédé les médecins spécialistes du SMR; ils tiennent compte en outre des rapports médicaux précédents, discutant en particulier ceux des Drs F._______ et O._______, et se fondent sur l'étude du dossier radiologique. Enfin, les appréciations du cas au niveau ostéo-articulaire sont claires et méthodiques, celles du Dr O._______ étant bien plus succinctes. A cela s'ajoute le fait que le Dr O._______, outre qu'il est médecin généraliste, alors que les Dresses I._______ et Q._______ sont des spécialistes dans les différents domaines nécessaires à un examen complet de l'état de santé physique de l'assurée, est un expert mandaté par la recourante, et que dans cette mesure, l'on doit considérer qu'il peut être enclin, en cas de doute, tout comme le médecin traitant, à prendre parti pour le patient qui le consulte (voir consid. 8.3). A cet égard, le Tribunal fédéral a maintes fois rappelé qu'on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9C_657/2007 du 12 juin 2008 consid. 2.3; SVR 2008 IV N° 15 p. 43 consid. 2.2.1 et les références citées [arrêt du Tribunal fédéral I 514/06 du 25 mai 2007]; ATF 124 I 170 consid. 4). Tel n'est pas le cas en l'espèce puisque suite au rapport du Dr O._______, le SMR a ordonné, dans un avis du 22 décembre 2006, un complément d'examen, effectué par la Dresse Q._______, pour apprécier les nouveaux éléments mis en lumière par le Dr O._______. En conséquence, il convient de donner préséance aux rapports des Dresses I._______ et Q._______, également vis-à-vis des documents médicaux établis par les autres médecins consultés, plus sommaires, moins complets, motivés et précis, les Drs B._______ et C._______ étant au demeurant des médecins traitants de la recourante et le Dr F._______, un interniste, moins à même d'apprécier l'état de santé notamment ostéo-articulaire de l'assurée que les spécialistes en la matière.</w:t>
      </w:r>
    </w:p>
    <w:p>
      <w:r>
        <w:rPr>
          <w:b/>
        </w:rPr>
        <w:t>E. 11.3.2</w:t>
      </w:r>
    </w:p>
    <w:p>
      <w:r>
        <w:t>Si les avis des médecins traitants de la recourante ne sauraient remettre en question les rapports des spécialistes consultées par le SMR, reste le rapport du COPAI du 18 novembre 2003 qui conclut, à l'opposé de l'avis des Dresses I._______, Q._______ et G._______, que la recourante ne peut être réinsérée dans le circuit économique ordinaire, en raison de ses limitations physiques. Les organes d'observation professionnelle ont pour fonction de compléter les données médicales en examinant concrètement dans quelle mesure un assuré est à même de mettre en valeur une capacité de travail et de gain sur le marché du travail. Ainsi, dans les cas où les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du Tribunal fédéral I 540/03 du 10 novembre 2004 consid. 4.1).</w:t>
      </w:r>
    </w:p>
    <w:p>
      <w:r>
        <w:rPr>
          <w:b/>
        </w:rPr>
        <w:t>E. 11.3.2.1</w:t>
      </w:r>
    </w:p>
    <w:p>
      <w:r>
        <w:t>Pour déterminer l'étendue de la capacité résiduelle de travail de la recourante, l'autorité inférieure s'est appuyée sur le rapport du SMR du 19 octobre 2004 et s'est écartée des conclusions du COPAI. Pour ce faire, elle a soutenu, dans la décision litigieuse du 11 juillet 2007, que le SMR s'était basé sur un examen clinique bidisciplinaire effectué postérieurement à l'avis des responsables de l'observation professionnelle et que, contrairement à ces derniers qui prendraient en considération essentiellement les plaintes subjectives de l'assurée, les conclusions du SMR étaient fondées sur des constatations médicales objectives, qui n'auraient pas permis de mettre en évidence une justification médicale des observations du COPAI. L'OAIE a ainsi estimé que face à de telles divergences, il convenait de suivre l'avis objectif du SMR. Or, au vu des observations faites ci-avant, on constate tout d'abord que le rapport du COPAI et ceux des Dresses I._______ et Q._______, ainsi que les avis de la Dresse G._______, du SMR, concordent en ce qui concerne la nature des limitations fonctionnelles présentées par la recourante. Certes, les responsables de l'observation professionnelle ont mentionné des facteurs d'incapacité de travail qui n'étaient pas directement liés aux capacités physiques de l'assurée: ainsi ont-ils tenu compte des capacités d'adaptation et d'apprentissage, de même que des capacités d'intégration sociale de l'assurée, notant que les capacités résiduelles de cette dernière n'étaient pas compatibles avec un emploi dans le circuit économique actuel également en raison de ses connaissances théoriques insuffisantes et de ses capacités d'apprentissage trop limitées. Toutefois, tant dans sa synthèse générale que dans ses conclusions spécifiques aux différents types de capacités observées (capacités physiques [motricité], d'adaptation et d'apprentissage [cérébralité], d'intégration sociale [affectivité]), le COPAI a à chaque fois précisé que les difficultés de la recourante étaient dues à ses limitations physiques, relevant que les capacités d'adaptation, d'apprentissage et d'intégration sociale permettraient, en elles-mêmes, un emploi dans le circuit économique normal si l'état de santé de l'assurée le lui permettait; il a également ajouté que les limitations dans les capacités d'adaptation et d'apprentissage étaient liées aux troubles auditifs à droite. En conséquence, et contrairement à ce que soutiennent le SMR et l'OAIE, on ne saurait considérer que les facteurs personnels constituent, dans l'appréciation du COPAI, des éléments prédominants par rapport aux autres causes directement liées aux capacités physiques de l'intéressée et que ces dernières causes sont négligeables en soi. Il convient de noter encore, à cet égard, que les responsables de l'observation professionnelle ne font pas état d'un manque d'efforts de la part de l'assurée ou d'une auto-limitation. Ils rapportent au contraire que, durant le stage d'observation, l'assurée était appliquée et a montré un intérêt pour les travaux proposés, de la curiosité et la volonté de bien faire, une participation active et une absence d'opposition. Ils relèvent également que dans des activités de type tertiaire, les rendements, de l'ordre de 70%, soit bien plus élevés que pour des travaux manuels, ont nécessité une importante suradaptation, car l'assurée sentait bien que c'était le seul domaine encore à sa portée, mais que ces efforts importants pour obtenir un résultat correct l'avaient finalement pénalisée dans la mesure où elle ne pouvait, à la suite de ces activités, recommencer tout de suite un autre exercice et que cela s'était même traduit par une journée d'arrêt de travail justifiée. Il sied d'ajouter encore qu'à part ce jour-là, la recourante n'a pas eu d'absence pendant les quatre semaines qu'a duré le stage d'observation et qu'elle n'est arrivée en retard qu'une seule fois, malgré la distance conséquente qu'elle devait parcourir chaque jour en train et en tram, entre son domicile et le CIP. On ne voit pas d'ailleurs, dans ce contexte, sur quels éléments s'est fondée l'autorité inférieure pour soutenir que l'assurée n'a pas entièrement coopéré lors des mesures professionnelles mises en place. Dans ces circonstances, l'appréciation de l'autorité inférieure, qui l'a conduite à écarter les conclusions des responsables de l'observation professionnelle car ils auraient pris en considération essentiellement des plaintes subjectives de l'assurée n'est pas soutenable. De même, n'est pas soutenable l'argument selon lequel les constatations médicales objectives fondant les conclusions du SMR n'auraient pas permis de mettre en évidence une justification médicale des observations du COPAI, dans la mesure où les Dresses I._______ et Q._______ ont relevé des limitations fonctionnelles semblables à celles notées par les responsables de l'observation professionnelle, voire même plus étendues. Il s'avère dès lors en l'espèce que les informations recueillies à l'occasion du stage d'observation, loin d'être subjectives, complètent utilement les données médicales fournies par les médecins du SMR et qu'on ne saurait en faire abstraction.</w:t>
      </w:r>
    </w:p>
    <w:p>
      <w:r>
        <w:rPr>
          <w:b/>
        </w:rPr>
        <w:t>E. 11.3.2.2</w:t>
      </w:r>
    </w:p>
    <w:p>
      <w:r>
        <w:t>Ainsi, observant les mêmes limitations fonctionnelles, le COPAI a constaté l'impossibilité de réinsérer l'assurée dans le circuit économique ordinaire, alors que les médecins du SMR ont conclu à une capacité de travail de 100% dans une activité adaptée aux limitations fonctionnelles. Or, si le COPAI, dont le stage d'observation avait pour but d'apprécier la capacité résiduelle réelle de l'assurée et de déterminer quelles activités professionnelles pouvaient encore être envisagées, a montré, concrètement, que la recourante n'était pas à même de mettre en valeur de manière significative cette capacité de travail résiduelle, il apparaît que ni les Dresses I._______ et Q._______, ni le SMR dans les avis de la Dresse G._______, n'ont expliqué pourquoi, tout en retenant des limitations fonctionnelles correspondant à celles constatées par le COPAI, ils concluaient à l'opposé s'agissant de la capacité de travail dans une activité adaptée. A cet égard, on peut relever que le SMR s'est contenté d'indiquer, déjà dans son avis du 8 janvier 2004 précédant l'examen bidisciplinaire, que « la capacité de travail exigible médicalement et déterminée objectivement par un examen SMR prime sur les appréciations faites lors du stage au COPAI (uniquement en cas de discordance), car l'évaluation lors d'un tel stage se fonde essentiellement sur des données subjectives démontrées par l'assurée ». A cela s'ajoute le fait que ni les Dresses I._______ et Q._______, ni le SMR n'ont donné d'exemple concret d'activité qu'ils estimaient adaptée à la situation de la recourante. Or, outre qu'en cas de divergence entre les appréciations d'observation professionnelle et médicale, il y a lieu de confronter les deux évaluations contradictoires conformément au principe de libre appréciation des preuves et non pas d'écarter systématiquement les conclusions du COPAI, il appartient aux médecins de discuter les avis qui précèdent les leurs, en particulier s'ils s'en éloignent et, notamment, de décrire les activités que l'on peut encore raisonnablement attendre de l'assuré compte tenu de ses atteintes à la santé. Certes, la jurisprudence du Tribunal fédéral dit également que lorsqu'il est clair d'emblée que l'exercice d'activités relativement variées est encore exigible de l'intéressé, un renvoi général à un marché du travail équilibré, structuré de telle sorte qu'il offre un éventail d'emplois diversifié, suffit (voir consid. 8.1). Toutefois, ni les médecins du SMR, ni la division de réadaptation professionnelle de l'OAI GE ayant procédé à l'évaluation du taux d'invalidité de la recourante, ni l'autorité inférieure n'ont fait explicitement un tel renvoi, la division de réadaptation professionnelle se contentant, lors du calcul de la perte de gain, de se référer, s'agissant du revenu d'invalide, à la valeur médiane ou valeur centrale afférente aux salaires bruts standardisés et non à des chiffres tirés de secteurs d'activité particuliers. Enfin, l'autorité inférieure et la division de réadaptation professionnelle n'ont pas, eux non plus, mentionné d'exemples d'activité adaptée aux limitations fonctionnelles retenues par les médecins, et se sont bornés à reprendre la capacité de travail estimée par le SMR, alors même que les responsables de l'observation professionnelle, dont le mandat était précisément de déterminer si l'assurée pouvait effectivement travailler et dans quelle mesure, soutenaient une opinion contraire à celle du SMR (arrêt du Tribunal fédéral I 540/03 du 10 novembre 2004 consid. 4.2). En conséquence, au vu de ce qui précède et de la contradiction flagrante entre les conclusions du COPAI et les avis et observations des médecins du SMR, ces derniers étant en outre lacunaires, l'autorité de céans estime que les éléments médicaux requis par l'administration ou produits par la recourante ne permettent pas d'établir s'il existe une capacité de travail résiduelle de l'assurée dans une activité adaptée et, dans l'affirmative, quelle est cette capacité.</w:t>
      </w:r>
    </w:p>
    <w:p>
      <w:r>
        <w:rPr>
          <w:b/>
        </w:rPr>
        <w:t>E. 12</w:t>
      </w:r>
    </w:p>
    <w:p>
      <w:r>
        <w:t>La Cour est dès lors d'avis que, s'il est établi que la recourante n'est plus apte à poursuivre son activité habituelle, ou toute autre activité lourde ne tenant pas compte de ses limitations fonctionnelles, et ce dès le mois de janvier 2002, il n'est pas possible de parvenir, avec un degré de vraisemblance prépondérante, à une conclusion quant à une éventuelle capacité de travail de l'assurée dans une activité adaptée. Partant, et compte tenu des lacunes présentes dans cette cause, le recours doit être admis, en ce sens que la décision sur opposition du 11 juillet 2007 est annulée et la cause renvoyée à l'autorité inférieure qui rendra une nouvelle décision après avoir complété l'instruction du dossier par toutes les mesures propres à clarifier l'état de santé psychique de la recourante, les limitations fonctionnelles qui en découlent et son éventuelle capacité de travail dans une activité adaptée. Pour ce faire, l'OAIE soumettra l'assurée à une expertise pluridisciplinaire psychiatrique et ostéo-articulaire, auprès de services spécialisés qui discuteront en particulier les conclusions du COPAI et désigneront, s'ils constatent une capacité de travail résiduelle, le genre d'activité concrète encore exigible de la part de la recourante, compte tenu notamment des handicaps observés par les médecins qui se sont prononcés en l'espèce et relatés dans le présent arrêt (art. 61 PA). Vu l'issue du litige, les autres conclusions du recours sont sans objet.</w:t>
      </w:r>
    </w:p>
    <w:p>
      <w:r>
        <w:rPr>
          <w:b/>
        </w:rPr>
        <w:t>E. 13</w:t>
      </w:r>
    </w:p>
    <w:p>
      <w:r>
        <w:t>Il n'est pas perçu de frais de procédure. Selon la jurisprudence du Tribunal fédéral, la partie qui a formé recours est réputée avoir obtenu gain de cause lorsque la cause est renvoyée à l'administration pour instruction complémentaire et nouvelle décision (ATF 132 V 215 consid. 6.2).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dans la mesure où la recourante a mandaté un avocat pour la défense de ses intérêts, il convient de lui allouer une indemnité de dépens de Fr. 2'000.-,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