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C-548/2016 vom 15. Mai 2017</w:t>
      </w:r>
    </w:p>
    <w:p>
      <w:r>
        <w:t>Bundesverwaltungsgericht, 2017-05-15, DE</w:t>
      </w:r>
    </w:p>
    <w:p>
      <w:r>
        <w:rPr>
          <w:b/>
        </w:rPr>
        <w:t xml:space="preserve">Quelle: </w:t>
      </w:r>
      <w:r>
        <w:t>https://mcp.opencaselaw.ch/entscheid/bvger_C-548_2016</w:t>
      </w:r>
    </w:p>
    <w:p>
      <w:r>
        <w:t>FR: TAF C-548/2016 du 15 mai 2017</w:t>
      </w:r>
    </w:p>
    <w:p>
      <w:r>
        <w:t>IT: TAF C-548/2016 del 15 maggio 2017</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i.V.m. Art. 38 Abs. 1 und Abs. 4 lit. c ATSG; Art. 52 Abs. 1 VwVG). Als Adressatin des angefochtenen Einspracheentscheids vom 18. Dezember 2015 ist die Beschwerdeführerin berührt und hat ein schutzwürdiges Interesse an dessen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der Einspracheentscheid vom 18. Dezember 2015 (act. 52), mit dem die Vorinstanz die Einsprache der Beschwerdeführerin (act. 50) gegen die Beitragsverfügung 2014 vom 15. Oktober 2015 (act. 48) abwies. Streitig und vom Bundesverwaltungsgericht zu prüfen ist der AHV/IV-Beitrag 2014.</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Praxiskommentar VwVG, Art. 62 N 40). Es kann die angefochtene Verfügung zugunsten einer Partei ändern (Art. 62 Abs. 1 VwVG), womit gemeint ist, dass es über die Anträge der beschwerdeführenden Partei hinausgehen und mehr zusprechen kann, als diese beantragt hat (MOSER/BEUSCH/KNEUBÜHLER, Prozessieren vor dem Bundesverwaltungsgericht, 2. Aufl. 2013, S. 227 Rz. 3.199).</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ZAK 1989 S. 320 E. 2; zum Grundsatz der freien Beweiswürdigung: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8C_494/2013 vom 22. April 2014 E. 5.4.1).</w:t>
      </w:r>
    </w:p>
    <w:p>
      <w:r>
        <w:rPr>
          <w:b/>
        </w:rPr>
        <w:t>E. 2.4</w:t>
      </w:r>
    </w:p>
    <w:p>
      <w:r>
        <w:t>Die in Namibia lebende Beschwerdeführerin ist Schweizer Staatsbürgerin. Die Schweiz hat mit Namibia kein Sozialversicherungsabkommen abgeschlossen. Die Beurteilung der umstrittenen Beitragsfestlegung richtet sich daher ausschliesslich nach schweizerischem Recht, wobei in zeitlicher Hinsicht grundsätzlich diejenigen Rechtssätze massgebend sind, die bei der Erfüllung des zu Rechtsfolgen führenden Tatbestandes Geltung hatten (BGE 130 V 329 E. 2.3). Massgebend sind hier folglich jene Normen, die im strittigen Beitragszeitraum (hier: Beitragsjahr 2014) in Kraft standen, insbesondere die entsprechenden Bestimmungen des AHVG und der Verordnung vom 26. Mai 1961 über die freiwillige Alters-, Hinterlassenen- und Invalidenversicherung (VFV, SR 831.111).</w:t>
      </w:r>
    </w:p>
    <w:p>
      <w:r>
        <w:rPr>
          <w:b/>
        </w:rPr>
        <w:t>E. 3</w:t>
      </w:r>
    </w:p>
    <w:p>
      <w:r>
        <w:t>Im Folgenden sind die im vorliegenden Beschwerdeverfahren anwendbaren Normen darzustellen.</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3.3</w:t>
      </w:r>
    </w:p>
    <w:p>
      <w:r>
        <w:t>Der Bundesrat hat von dieser Kompetenz insbesondere mit Erlass der VFV Gebrauch gemacht. Soweit die VFV keine abweichenden Bestimmungen enthält, finden im Bereich der freiwilligen AHV/IV die einschlägigen Bestimmungen der Verordnung vom 31. Oktober 1947 über die Alters- und Hinterlassenenversicherung (AHVV, SR 831.101) und der Verordnung vom 17. Januar 1961 über die Invalidenversicherung (IVV, SR 831.201) Anwendung (Art. 25 VFV).</w:t>
      </w:r>
    </w:p>
    <w:p>
      <w:r>
        <w:rPr>
          <w:b/>
        </w:rPr>
        <w:t>E. 3.4</w:t>
      </w:r>
    </w:p>
    <w:p>
      <w:r>
        <w:t>Erwerbstätige Versicherte der freiwilligen AHV/IV sind beitragspflichtig ab dem 1. Januar nach Vollendung des 17. Altersjahres; die Beitragspflicht endet am Ende des Monats, in welchem Frauen das 64. und Männer das 65. Altersjahr vollenden (Art. 13a Abs. 1 VFV; Stand am 1. Januar 2013). Die Beiträge der erwerbstätigen Versicherten belaufen sich auf 9,8 Prozent des massgebenden Einkommens. Die Versicherten müssen mindestens den Mindestbetrag von 914 Franken im Jahr entrichten (Art. 13b Abs. 1 VFV).</w:t>
      </w:r>
    </w:p>
    <w:p>
      <w:r>
        <w:rPr>
          <w:b/>
        </w:rPr>
        <w:t>E. 3.5</w:t>
      </w:r>
    </w:p>
    <w:p>
      <w:r>
        <w:t>Die Beiträge werden in Schweizer Franken für jedes Beitragsjahr festgesetzt (Art. 14 Abs. 1 VFV). Als Beitragsjahr gilt das Kalenderjahr. Massgebend ist bei erwerbstätigen Versicherten das im Beitragsjahr tatsächlich erzielte Erwerbseinkommen (Art. 14 Abs. 2 VFV). Für die Umrechnung des Einkommens und des Vermögens in Schweizer Franken gilt der Jahresmittelkurs des in Art. 14 Abs. 1 VFV umschriebenen Beitragsjahres. Der Kurs wird von der Ausgleichskasse festgesetzt (Art. 14 Abs. 3 VFV).</w:t>
      </w:r>
    </w:p>
    <w:p>
      <w:r>
        <w:rPr>
          <w:b/>
        </w:rPr>
        <w:t>E. 4</w:t>
      </w:r>
    </w:p>
    <w:p>
      <w:r>
        <w:t>Streitig und vom Bundesverwaltungsgericht zu prüfen ist der AHV/IV-Beitrag 2014.</w:t>
      </w:r>
    </w:p>
    <w:p>
      <w:r>
        <w:rPr>
          <w:b/>
        </w:rPr>
        <w:t>E. 4.1</w:t>
      </w:r>
    </w:p>
    <w:p>
      <w:r>
        <w:t>Die Beschwerdeführerin hat im Rahmen des Beschwerdeverfahrens den definitiven und berichtigten Jahresabschluss der Firma C._______ vorgelegt, wonach sie per 28. Februar 2014 und per 28. Februar 2015 jeweils ein Einkommen von NAD 300'000.- erzielte (BVGer act. 8, Beilage). Dieser Betrag stimmt mit der Bestätigung der (unabhängigen) Buchprüfer ebenso wie mit deren Jahresabschluss per 29. Februar 2016 überein (act. 46, Seite 3; BVGer act. 12). Auch die namibische Steuereinschätzung für das Jahr 2014 geht von einem steuerbaren Einkommen von NAD 300'000.- aus (BVGer act. 8, Beilage). In Anbetracht dieser Unterlagen ist mit dem Beweisgrad der überwiegenden Wahrscheinlichkeit das geltend gemachte, tatsächliche Einkommen von NAD 300'000.- erstellt. Folgerichtig ist der AHV/IV-Beitrag 2014 ausgehend von diesem Einkommen zu erheben. Der Standpunkt der Vorinstanz vermag nicht zu überzeugen. Sie trägt keine Argumente vor, die zu einer anderen Entscheidung führen würden.</w:t>
      </w:r>
    </w:p>
    <w:p>
      <w:r>
        <w:rPr>
          <w:b/>
        </w:rPr>
        <w:t>E. 4.2</w:t>
      </w:r>
    </w:p>
    <w:p>
      <w:r>
        <w:t>Das steuerbare Einkommen von NAD 300'000.- entspricht bei einem Wechselkurs von 0.08448 einem massgebenden Einkommen von umgerechnet Fr. 25'300.- (Betrag abgerundet auf die nächsten 100 Franken; vgl. act. 48, Seite 3). Bei einem Beitragssatz von 9.8 % resultiert ein AHV/IV-Beitrag von Fr. 2'479.40. Der Verwaltungskostenbeitrag von 5 % beträgt demnach Fr. 123.95 und ist gleichzeitig mit dem AHV/IV-Beitrag zu erheben (Art. 18a Abs. 2 VFV). AHV/IV-Beitrag und Verwaltungskostenbeitrag totalisieren sich für das Jahr 2014 auf Fr. 2'603.35. Die Beschwerdeführerin schuldete der freiwilligen Versicherung nur diesen Betrag und nicht Fr. 4'661.35, wie dies die Vorinstanz am 15. Oktober 2015 verfügte (act. 48).</w:t>
      </w:r>
    </w:p>
    <w:p>
      <w:r>
        <w:rPr>
          <w:b/>
        </w:rPr>
        <w:t>E. 4.3</w:t>
      </w:r>
    </w:p>
    <w:p>
      <w:r>
        <w:t>Die Beschwerde erweist sich damit als begründet, weshalb sie gutzuheissen ist. Der AHV/IV-Beitrag für das Jahr 2014 wird auf der Grundlage des massgebenden Einkommens von umgerechnet Fr. 25'300.- zuzüglich des Verwaltungskostenbeitrags von fünf Prozent auf Fr. 2'603.35 festgelegt. Die Beitragsverfügung vom 15. Oktober 2015 respektive der angefochtene Einspracheentscheid werden entsprechend geändert.</w:t>
      </w:r>
    </w:p>
    <w:p>
      <w:r>
        <w:rPr>
          <w:b/>
        </w:rPr>
        <w:t>E. 5</w:t>
      </w:r>
    </w:p>
    <w:p>
      <w:r>
        <w:t>Das Verfahren ist kostenlos (Art. 85bis Abs. 2 AHVG), weshalb keine Verfahrenskosten zu erheben sind. Der obsiegenden, nicht vertretenen Beschwerdeführerin sind keine unverhältnismässig hohen Kosten entstanden, weshalb ihr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